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6EDD" w:rsidRPr="00DD1EEC" w:rsidRDefault="006900EF" w:rsidP="00141659">
      <w:pPr>
        <w:pStyle w:val="BATitle"/>
      </w:pPr>
      <w:r>
        <w:rPr>
          <w:lang w:val="en-GB"/>
        </w:rPr>
        <w:t>A</w:t>
      </w:r>
      <w:r w:rsidR="000D11CF">
        <w:rPr>
          <w:lang w:val="en-GB"/>
        </w:rPr>
        <w:t xml:space="preserve"> Stable</w:t>
      </w:r>
      <w:r>
        <w:rPr>
          <w:lang w:val="en-GB"/>
        </w:rPr>
        <w:t xml:space="preserve"> </w:t>
      </w:r>
      <w:r w:rsidR="003F6002">
        <w:rPr>
          <w:lang w:val="en-GB"/>
        </w:rPr>
        <w:t>Open-Shell</w:t>
      </w:r>
      <w:r w:rsidR="00935020" w:rsidRPr="00935020">
        <w:rPr>
          <w:lang w:val="en-GB"/>
        </w:rPr>
        <w:t xml:space="preserve"> </w:t>
      </w:r>
      <w:proofErr w:type="spellStart"/>
      <w:r w:rsidR="00935020" w:rsidRPr="00935020">
        <w:rPr>
          <w:lang w:val="en-GB"/>
        </w:rPr>
        <w:t>Phosphorane</w:t>
      </w:r>
      <w:proofErr w:type="spellEnd"/>
      <w:r w:rsidR="00935020" w:rsidRPr="00935020">
        <w:rPr>
          <w:lang w:val="en-GB"/>
        </w:rPr>
        <w:t xml:space="preserve"> based on a Redox</w:t>
      </w:r>
      <w:r w:rsidR="00935020">
        <w:rPr>
          <w:lang w:val="en-GB"/>
        </w:rPr>
        <w:t xml:space="preserve"> </w:t>
      </w:r>
      <w:r w:rsidR="00935020" w:rsidRPr="00935020">
        <w:rPr>
          <w:lang w:val="en-GB"/>
        </w:rPr>
        <w:t xml:space="preserve">Active </w:t>
      </w:r>
      <w:proofErr w:type="spellStart"/>
      <w:r w:rsidR="00935020" w:rsidRPr="00935020">
        <w:rPr>
          <w:lang w:val="en-GB"/>
        </w:rPr>
        <w:t>Amidodiphenoxide</w:t>
      </w:r>
      <w:proofErr w:type="spellEnd"/>
      <w:r w:rsidR="00935020" w:rsidRPr="00935020">
        <w:rPr>
          <w:lang w:val="en-GB"/>
        </w:rPr>
        <w:t xml:space="preserve"> Scaffold</w:t>
      </w:r>
    </w:p>
    <w:p w:rsidR="00C255FC" w:rsidRPr="00B94E7C" w:rsidRDefault="00C255FC" w:rsidP="00C255FC">
      <w:pPr>
        <w:pStyle w:val="BBAuthorName"/>
      </w:pPr>
      <w:r w:rsidRPr="00B94E7C">
        <w:t xml:space="preserve">Allen J. </w:t>
      </w:r>
      <w:proofErr w:type="spellStart"/>
      <w:r w:rsidRPr="00B94E7C">
        <w:t>Pistner</w:t>
      </w:r>
      <w:proofErr w:type="spellEnd"/>
      <w:r w:rsidRPr="00B94E7C">
        <w:t>,</w:t>
      </w:r>
      <w:r w:rsidR="00EF38A1" w:rsidRPr="00963317">
        <w:rPr>
          <w:vertAlign w:val="superscript"/>
        </w:rPr>
        <w:t>‡</w:t>
      </w:r>
      <w:r w:rsidRPr="00B94E7C">
        <w:t xml:space="preserve"> </w:t>
      </w:r>
      <w:proofErr w:type="spellStart"/>
      <w:r w:rsidR="00F32233">
        <w:t>Hye</w:t>
      </w:r>
      <w:proofErr w:type="spellEnd"/>
      <w:r w:rsidR="00F32233">
        <w:t xml:space="preserve"> Won Moon,</w:t>
      </w:r>
      <w:r w:rsidR="00F32233" w:rsidRPr="00963317">
        <w:rPr>
          <w:vertAlign w:val="superscript"/>
        </w:rPr>
        <w:t>†</w:t>
      </w:r>
      <w:r w:rsidR="00F32233">
        <w:t xml:space="preserve"> </w:t>
      </w:r>
      <w:r w:rsidRPr="00B94E7C">
        <w:t xml:space="preserve">Alexey </w:t>
      </w:r>
      <w:proofErr w:type="spellStart"/>
      <w:r w:rsidRPr="00B94E7C">
        <w:t>Silakov</w:t>
      </w:r>
      <w:proofErr w:type="spellEnd"/>
      <w:r w:rsidRPr="00B94E7C">
        <w:t>,</w:t>
      </w:r>
      <w:r w:rsidR="00EF38A1" w:rsidRPr="00963317">
        <w:rPr>
          <w:vertAlign w:val="superscript"/>
        </w:rPr>
        <w:t>‡</w:t>
      </w:r>
      <w:r w:rsidRPr="00B94E7C">
        <w:t xml:space="preserve"> Hemant P. </w:t>
      </w:r>
      <w:proofErr w:type="spellStart"/>
      <w:r w:rsidRPr="00B94E7C">
        <w:t>Yennawar</w:t>
      </w:r>
      <w:proofErr w:type="spellEnd"/>
      <w:r w:rsidRPr="00963317">
        <w:rPr>
          <w:vertAlign w:val="superscript"/>
        </w:rPr>
        <w:t>‡</w:t>
      </w:r>
      <w:r w:rsidR="00EF38A1">
        <w:rPr>
          <w:vertAlign w:val="superscript"/>
        </w:rPr>
        <w:t>,</w:t>
      </w:r>
      <w:r w:rsidR="00EF38A1">
        <w:rPr>
          <w:rFonts w:ascii="Times New Roman" w:hAnsi="Times New Roman"/>
          <w:vertAlign w:val="superscript"/>
        </w:rPr>
        <w:t>§</w:t>
      </w:r>
      <w:r w:rsidRPr="00B94E7C">
        <w:t xml:space="preserve"> and Alexander T. </w:t>
      </w:r>
      <w:proofErr w:type="spellStart"/>
      <w:r w:rsidRPr="00B94E7C">
        <w:t>Radosevich</w:t>
      </w:r>
      <w:proofErr w:type="spellEnd"/>
      <w:r w:rsidRPr="00963317">
        <w:t>*</w:t>
      </w:r>
      <w:r w:rsidRPr="00963317">
        <w:rPr>
          <w:vertAlign w:val="superscript"/>
        </w:rPr>
        <w:t>,</w:t>
      </w:r>
      <w:r w:rsidR="00EF38A1" w:rsidRPr="00963317">
        <w:rPr>
          <w:vertAlign w:val="superscript"/>
        </w:rPr>
        <w:t>†</w:t>
      </w:r>
      <w:r w:rsidRPr="00B94E7C">
        <w:t xml:space="preserve"> </w:t>
      </w:r>
    </w:p>
    <w:p w:rsidR="00864DCA" w:rsidRDefault="00C255FC" w:rsidP="00197655">
      <w:pPr>
        <w:pStyle w:val="BCAuthorAddress"/>
      </w:pPr>
      <w:r w:rsidRPr="00963317">
        <w:rPr>
          <w:vertAlign w:val="superscript"/>
        </w:rPr>
        <w:t>†</w:t>
      </w:r>
      <w:r w:rsidR="00864DCA">
        <w:rPr>
          <w:vertAlign w:val="superscript"/>
        </w:rPr>
        <w:t xml:space="preserve"> </w:t>
      </w:r>
      <w:r w:rsidR="00EF38A1" w:rsidRPr="00864DCA">
        <w:t>Department of Chemistry</w:t>
      </w:r>
      <w:r w:rsidR="00EF38A1">
        <w:t xml:space="preserve">, Massachusetts Institute of Technology, Cambridge, Massachusetts 02139 </w:t>
      </w:r>
    </w:p>
    <w:p w:rsidR="00864DCA" w:rsidRPr="00864DCA" w:rsidRDefault="00C255FC" w:rsidP="00197655">
      <w:pPr>
        <w:pStyle w:val="BCAuthorAddress"/>
      </w:pPr>
      <w:r w:rsidRPr="00963317">
        <w:rPr>
          <w:vertAlign w:val="superscript"/>
        </w:rPr>
        <w:t>‡</w:t>
      </w:r>
      <w:r w:rsidR="00864DCA">
        <w:rPr>
          <w:vertAlign w:val="superscript"/>
        </w:rPr>
        <w:t xml:space="preserve"> </w:t>
      </w:r>
      <w:r w:rsidR="00EF38A1">
        <w:t xml:space="preserve">Department of Chemistry, </w:t>
      </w:r>
      <w:r w:rsidR="00EF38A1" w:rsidRPr="00B94E7C">
        <w:t>The Pennsylvania State University, University Park, Pennsylvania 16802</w:t>
      </w:r>
    </w:p>
    <w:p w:rsidR="00864DCA" w:rsidRPr="00864DCA" w:rsidRDefault="00864DCA" w:rsidP="00197655">
      <w:pPr>
        <w:pStyle w:val="BCAuthorAddress"/>
      </w:pPr>
      <w:r>
        <w:rPr>
          <w:rFonts w:ascii="Times New Roman" w:hAnsi="Times New Roman"/>
          <w:vertAlign w:val="superscript"/>
        </w:rPr>
        <w:t xml:space="preserve">§ </w:t>
      </w:r>
      <w:r w:rsidR="00EF38A1" w:rsidRPr="00B94E7C">
        <w:t xml:space="preserve">X-ray Crystallography Laboratory, Department of Biochemistry and Molecular Biology, The Pennsylvania State University, </w:t>
      </w:r>
      <w:r w:rsidR="00EF38A1" w:rsidRPr="00864DCA">
        <w:t>University Park, Pennsylvania 16802</w:t>
      </w:r>
    </w:p>
    <w:p w:rsidR="00864DCA" w:rsidRPr="00864DCA" w:rsidRDefault="00864DCA" w:rsidP="00864DCA">
      <w:pPr>
        <w:pStyle w:val="BIEmailAddress"/>
      </w:pPr>
    </w:p>
    <w:p w:rsidR="003C6081" w:rsidRPr="006532A9" w:rsidRDefault="004626BB" w:rsidP="003C6081">
      <w:pPr>
        <w:pStyle w:val="BGKeywords"/>
        <w:rPr>
          <w:rStyle w:val="BDAbstractTitleChar"/>
        </w:rPr>
      </w:pPr>
      <w:r>
        <w:t>Supporting Information Placeholder</w:t>
      </w:r>
    </w:p>
    <w:p w:rsidR="00A55591" w:rsidRDefault="00552A07" w:rsidP="002F076F">
      <w:pPr>
        <w:pStyle w:val="BDAbstract"/>
      </w:pPr>
      <w:r w:rsidRPr="006532A9">
        <w:rPr>
          <w:rStyle w:val="BDAbstractTitleChar"/>
        </w:rPr>
        <w:t>ABSTRACT</w:t>
      </w:r>
      <w:r w:rsidR="006532A9" w:rsidRPr="006532A9">
        <w:rPr>
          <w:rStyle w:val="BDAbstractTitleChar"/>
        </w:rPr>
        <w:t>:</w:t>
      </w:r>
      <w:r w:rsidR="00241443">
        <w:t xml:space="preserve"> </w:t>
      </w:r>
      <w:r w:rsidR="00A55591" w:rsidRPr="00C255FC">
        <w:t xml:space="preserve">The synthesis and </w:t>
      </w:r>
      <w:r w:rsidR="00A55591">
        <w:t>redox reactivity of</w:t>
      </w:r>
      <w:r w:rsidR="00A55591" w:rsidRPr="00C255FC">
        <w:t xml:space="preserve"> </w:t>
      </w:r>
      <w:r w:rsidR="00A55591">
        <w:t>pentacoordinate phosphorus compounds incorporating a</w:t>
      </w:r>
      <w:r w:rsidR="00A55591" w:rsidRPr="00C255FC">
        <w:t xml:space="preserve"> redox active</w:t>
      </w:r>
      <w:r w:rsidR="00A55591" w:rsidRPr="00A55591">
        <w:rPr>
          <w:i/>
        </w:rPr>
        <w:t xml:space="preserve"> ONO</w:t>
      </w:r>
      <w:r w:rsidR="00A55591">
        <w:t xml:space="preserve"> </w:t>
      </w:r>
      <w:proofErr w:type="spellStart"/>
      <w:r w:rsidR="00A55591">
        <w:t>amidodiphenoxide</w:t>
      </w:r>
      <w:proofErr w:type="spellEnd"/>
      <w:r w:rsidR="00A55591" w:rsidRPr="00C255FC">
        <w:t xml:space="preserve"> scaffold</w:t>
      </w:r>
      <w:r w:rsidR="00A55591">
        <w:t xml:space="preserve"> (</w:t>
      </w:r>
      <w:r w:rsidR="00A55591" w:rsidRPr="00A55591">
        <w:rPr>
          <w:i/>
        </w:rPr>
        <w:t>ONO</w:t>
      </w:r>
      <w:r w:rsidR="00A55591">
        <w:t xml:space="preserve"> = </w:t>
      </w:r>
      <w:r w:rsidR="00A55591" w:rsidRPr="00A55591">
        <w:rPr>
          <w:i/>
        </w:rPr>
        <w:t>N</w:t>
      </w:r>
      <w:r w:rsidR="00A55591" w:rsidRPr="00963317">
        <w:t>,</w:t>
      </w:r>
      <w:r w:rsidR="00A55591" w:rsidRPr="00A55591">
        <w:rPr>
          <w:i/>
        </w:rPr>
        <w:t>N</w:t>
      </w:r>
      <w:r w:rsidR="00A55591" w:rsidRPr="00963317">
        <w:t>-</w:t>
      </w:r>
      <w:proofErr w:type="spellStart"/>
      <w:r w:rsidR="00A55591" w:rsidRPr="00963317">
        <w:t>bis</w:t>
      </w:r>
      <w:proofErr w:type="spellEnd"/>
      <w:r w:rsidR="00A55591" w:rsidRPr="00963317">
        <w:t>(3,5-di-</w:t>
      </w:r>
      <w:r w:rsidR="00A55591" w:rsidRPr="00D13F2A">
        <w:rPr>
          <w:i/>
        </w:rPr>
        <w:t>tert</w:t>
      </w:r>
      <w:r w:rsidR="00A55591" w:rsidRPr="00963317">
        <w:t>-butyl-2-phenoxide)amide</w:t>
      </w:r>
      <w:r w:rsidR="00A55591">
        <w:t>)</w:t>
      </w:r>
      <w:r w:rsidR="00A55591" w:rsidRPr="00C255FC">
        <w:t xml:space="preserve"> </w:t>
      </w:r>
      <w:r w:rsidR="00A55591">
        <w:t>are described</w:t>
      </w:r>
      <w:r w:rsidR="00A55591" w:rsidRPr="00C255FC">
        <w:t xml:space="preserve">. </w:t>
      </w:r>
      <w:r w:rsidR="004228C6">
        <w:t xml:space="preserve">Dichloro- and </w:t>
      </w:r>
      <w:proofErr w:type="spellStart"/>
      <w:r w:rsidR="004228C6">
        <w:t>diphenylphosphoranes</w:t>
      </w:r>
      <w:proofErr w:type="spellEnd"/>
      <w:r w:rsidR="004228C6">
        <w:t>,</w:t>
      </w:r>
      <w:r w:rsidR="00A55591" w:rsidRPr="00C255FC">
        <w:t xml:space="preserve"> </w:t>
      </w:r>
      <w:r w:rsidR="00D372BC">
        <w:rPr>
          <w:b/>
        </w:rPr>
        <w:t>2</w:t>
      </w:r>
      <w:r w:rsidR="004228C6">
        <w:t>•Cl</w:t>
      </w:r>
      <w:r w:rsidR="004228C6" w:rsidRPr="007E73C8">
        <w:rPr>
          <w:vertAlign w:val="subscript"/>
        </w:rPr>
        <w:t>2</w:t>
      </w:r>
      <w:r w:rsidR="00A55591" w:rsidRPr="00C255FC">
        <w:rPr>
          <w:b/>
        </w:rPr>
        <w:t xml:space="preserve"> </w:t>
      </w:r>
      <w:r w:rsidR="00A55591" w:rsidRPr="00C255FC">
        <w:t xml:space="preserve">and </w:t>
      </w:r>
      <w:r w:rsidR="00D372BC">
        <w:rPr>
          <w:b/>
        </w:rPr>
        <w:t>2</w:t>
      </w:r>
      <w:r w:rsidR="004228C6">
        <w:t>•Ph</w:t>
      </w:r>
      <w:r w:rsidR="004228C6" w:rsidRPr="007E73C8">
        <w:rPr>
          <w:vertAlign w:val="subscript"/>
        </w:rPr>
        <w:t>2</w:t>
      </w:r>
      <w:r w:rsidR="00A55591" w:rsidRPr="00C255FC">
        <w:t xml:space="preserve"> </w:t>
      </w:r>
      <w:r w:rsidR="004228C6">
        <w:t>respectively, are</w:t>
      </w:r>
      <w:r w:rsidR="00A55591" w:rsidRPr="00C255FC">
        <w:t xml:space="preserve"> synthesized </w:t>
      </w:r>
      <w:r w:rsidR="004228C6">
        <w:t xml:space="preserve">and </w:t>
      </w:r>
      <w:proofErr w:type="spellStart"/>
      <w:r w:rsidR="00D372BC">
        <w:t>crystallographically</w:t>
      </w:r>
      <w:proofErr w:type="spellEnd"/>
      <w:r w:rsidR="00D372BC" w:rsidRPr="00C255FC">
        <w:t xml:space="preserve"> </w:t>
      </w:r>
      <w:r w:rsidR="00A55591" w:rsidRPr="00C255FC">
        <w:t xml:space="preserve">characterized. </w:t>
      </w:r>
      <w:r w:rsidR="004228C6">
        <w:t xml:space="preserve">Cyclic voltammograms of </w:t>
      </w:r>
      <w:r w:rsidR="00D372BC">
        <w:rPr>
          <w:b/>
        </w:rPr>
        <w:t>2</w:t>
      </w:r>
      <w:r w:rsidR="004228C6">
        <w:t>•Cl</w:t>
      </w:r>
      <w:r w:rsidR="004228C6" w:rsidRPr="007E73C8">
        <w:rPr>
          <w:vertAlign w:val="subscript"/>
        </w:rPr>
        <w:t>2</w:t>
      </w:r>
      <w:r w:rsidR="004228C6">
        <w:t xml:space="preserve"> </w:t>
      </w:r>
      <w:r w:rsidR="00A55591" w:rsidRPr="00C255FC">
        <w:t>show only a single irreversible oxidation</w:t>
      </w:r>
      <w:r w:rsidR="007E73C8" w:rsidRPr="007E73C8">
        <w:t xml:space="preserve"> </w:t>
      </w:r>
      <w:r w:rsidR="007E73C8">
        <w:t>(</w:t>
      </w:r>
      <w:proofErr w:type="spellStart"/>
      <w:r w:rsidR="007E73C8" w:rsidRPr="00963317">
        <w:t>E</w:t>
      </w:r>
      <w:r w:rsidR="007E73C8" w:rsidRPr="007E73C8">
        <w:rPr>
          <w:i/>
          <w:vertAlign w:val="subscript"/>
        </w:rPr>
        <w:t>pa</w:t>
      </w:r>
      <w:proofErr w:type="spellEnd"/>
      <w:r w:rsidR="007E73C8" w:rsidRPr="00963317">
        <w:t xml:space="preserve"> =</w:t>
      </w:r>
      <w:r w:rsidR="007E73C8">
        <w:t xml:space="preserve"> </w:t>
      </w:r>
      <w:r w:rsidR="00462265">
        <w:t>+</w:t>
      </w:r>
      <w:r w:rsidR="007E73C8" w:rsidRPr="00963317">
        <w:t>0.83 V vs Cp</w:t>
      </w:r>
      <w:r w:rsidR="007E73C8" w:rsidRPr="00963317">
        <w:rPr>
          <w:vertAlign w:val="subscript"/>
        </w:rPr>
        <w:t>2</w:t>
      </w:r>
      <w:r w:rsidR="007E73C8" w:rsidRPr="00963317">
        <w:t>Fe</w:t>
      </w:r>
      <w:r w:rsidR="007E73C8" w:rsidRPr="00963317">
        <w:rPr>
          <w:vertAlign w:val="superscript"/>
        </w:rPr>
        <w:t>o/+</w:t>
      </w:r>
      <w:r w:rsidR="007E73C8">
        <w:t>)</w:t>
      </w:r>
      <w:r w:rsidR="00A55591" w:rsidRPr="00C255FC">
        <w:t xml:space="preserve">, while the </w:t>
      </w:r>
      <w:r w:rsidR="007E73C8">
        <w:t>di</w:t>
      </w:r>
      <w:r w:rsidR="00A55591" w:rsidRPr="00C255FC">
        <w:t xml:space="preserve">phenyl </w:t>
      </w:r>
      <w:r w:rsidR="007E73C8">
        <w:t xml:space="preserve">analogue </w:t>
      </w:r>
      <w:r w:rsidR="00D372BC">
        <w:rPr>
          <w:b/>
        </w:rPr>
        <w:t>2</w:t>
      </w:r>
      <w:r w:rsidR="004228C6">
        <w:t>•Ph</w:t>
      </w:r>
      <w:r w:rsidR="004228C6" w:rsidRPr="007E73C8">
        <w:rPr>
          <w:vertAlign w:val="subscript"/>
        </w:rPr>
        <w:t>2</w:t>
      </w:r>
      <w:r w:rsidR="00A55591" w:rsidRPr="00C255FC">
        <w:t xml:space="preserve"> </w:t>
      </w:r>
      <w:r w:rsidR="007E73C8">
        <w:t>is reversibly oxidized at lower applied potential (</w:t>
      </w:r>
      <w:r w:rsidR="007E73C8" w:rsidRPr="00963317">
        <w:t>E</w:t>
      </w:r>
      <w:r w:rsidR="00462265" w:rsidRPr="00462265">
        <w:rPr>
          <w:vertAlign w:val="subscript"/>
        </w:rPr>
        <w:t>1/2</w:t>
      </w:r>
      <w:r w:rsidR="007E73C8" w:rsidRPr="00963317">
        <w:t xml:space="preserve"> = </w:t>
      </w:r>
      <w:r w:rsidR="00462265">
        <w:t>+</w:t>
      </w:r>
      <w:r w:rsidR="007E73C8" w:rsidRPr="00963317">
        <w:t>0.47 V</w:t>
      </w:r>
      <w:r w:rsidR="007E73C8">
        <w:t xml:space="preserve"> </w:t>
      </w:r>
      <w:r w:rsidR="007E73C8" w:rsidRPr="00963317">
        <w:t>vs Cp</w:t>
      </w:r>
      <w:r w:rsidR="007E73C8" w:rsidRPr="00963317">
        <w:rPr>
          <w:vertAlign w:val="subscript"/>
        </w:rPr>
        <w:t>2</w:t>
      </w:r>
      <w:r w:rsidR="007E73C8" w:rsidRPr="00963317">
        <w:t>Fe</w:t>
      </w:r>
      <w:r w:rsidR="007E73C8" w:rsidRPr="00963317">
        <w:rPr>
          <w:vertAlign w:val="superscript"/>
        </w:rPr>
        <w:t>o/+</w:t>
      </w:r>
      <w:r w:rsidR="007E73C8" w:rsidRPr="00963317">
        <w:t>)</w:t>
      </w:r>
      <w:r w:rsidR="007E73C8">
        <w:t>.</w:t>
      </w:r>
      <w:r w:rsidR="004228C6">
        <w:t xml:space="preserve"> Chemical oxidation of</w:t>
      </w:r>
      <w:r w:rsidR="007E73C8">
        <w:t xml:space="preserve"> </w:t>
      </w:r>
      <w:r w:rsidR="00D372BC">
        <w:rPr>
          <w:b/>
        </w:rPr>
        <w:t>2</w:t>
      </w:r>
      <w:r w:rsidR="007E73C8">
        <w:t>•Ph</w:t>
      </w:r>
      <w:r w:rsidR="007E73C8" w:rsidRPr="007E73C8">
        <w:rPr>
          <w:vertAlign w:val="subscript"/>
        </w:rPr>
        <w:t>2</w:t>
      </w:r>
      <w:r w:rsidR="00A55591" w:rsidRPr="00C255FC">
        <w:t xml:space="preserve"> with </w:t>
      </w:r>
      <w:r w:rsidR="004228C6">
        <w:t>AgBF</w:t>
      </w:r>
      <w:r w:rsidR="004228C6" w:rsidRPr="004228C6">
        <w:rPr>
          <w:vertAlign w:val="subscript"/>
        </w:rPr>
        <w:t>4</w:t>
      </w:r>
      <w:r w:rsidR="004228C6">
        <w:t xml:space="preserve"> produces the </w:t>
      </w:r>
      <w:r w:rsidR="007E73C8">
        <w:t xml:space="preserve">corresponding </w:t>
      </w:r>
      <w:r w:rsidR="00A55591" w:rsidRPr="00C255FC">
        <w:t>radical cation [</w:t>
      </w:r>
      <w:r w:rsidR="00D372BC">
        <w:rPr>
          <w:b/>
        </w:rPr>
        <w:t>2</w:t>
      </w:r>
      <w:r w:rsidR="004228C6">
        <w:t>•Ph</w:t>
      </w:r>
      <w:r w:rsidR="004228C6" w:rsidRPr="007E73C8">
        <w:rPr>
          <w:vertAlign w:val="subscript"/>
        </w:rPr>
        <w:t>2</w:t>
      </w:r>
      <w:r w:rsidR="00A55591" w:rsidRPr="00C255FC">
        <w:t>]</w:t>
      </w:r>
      <w:r w:rsidR="00A55591" w:rsidRPr="00C255FC">
        <w:rPr>
          <w:vertAlign w:val="superscript"/>
        </w:rPr>
        <w:t>•+</w:t>
      </w:r>
      <w:r w:rsidR="004228C6">
        <w:t>, where</w:t>
      </w:r>
      <w:r w:rsidR="00A55591" w:rsidRPr="00C255FC">
        <w:t xml:space="preserve"> EPR spectroscopy and DFT calculations reveal that the unpaired spin density is largely ligand based and is highly delocalized throughout the </w:t>
      </w:r>
      <w:r w:rsidR="00A55591" w:rsidRPr="00A55591">
        <w:rPr>
          <w:i/>
        </w:rPr>
        <w:t>ONO</w:t>
      </w:r>
      <w:r w:rsidR="00A55591" w:rsidRPr="00C255FC">
        <w:t xml:space="preserve"> </w:t>
      </w:r>
      <w:r w:rsidR="004228C6">
        <w:t>framework</w:t>
      </w:r>
      <w:r w:rsidR="00A55591" w:rsidRPr="00C255FC">
        <w:t xml:space="preserve"> of the paramagnetic species. The solid state structure</w:t>
      </w:r>
      <w:r w:rsidR="004228C6">
        <w:t>s</w:t>
      </w:r>
      <w:r w:rsidR="00A55591" w:rsidRPr="00C255FC">
        <w:t xml:space="preserve"> </w:t>
      </w:r>
      <w:r w:rsidR="004228C6">
        <w:t>indicate only minor</w:t>
      </w:r>
      <w:r w:rsidR="00A55591" w:rsidRPr="00C255FC">
        <w:t xml:space="preserve"> </w:t>
      </w:r>
      <w:r w:rsidR="004228C6">
        <w:t>geometrical</w:t>
      </w:r>
      <w:r w:rsidR="00A55591" w:rsidRPr="00C255FC">
        <w:t xml:space="preserve"> changes between the neutral</w:t>
      </w:r>
      <w:r w:rsidR="004228C6">
        <w:t xml:space="preserve"> </w:t>
      </w:r>
      <w:r w:rsidR="00D372BC">
        <w:rPr>
          <w:b/>
        </w:rPr>
        <w:t>2</w:t>
      </w:r>
      <w:r w:rsidR="004228C6">
        <w:t>•Ph</w:t>
      </w:r>
      <w:r w:rsidR="004228C6" w:rsidRPr="007E73C8">
        <w:rPr>
          <w:vertAlign w:val="subscript"/>
        </w:rPr>
        <w:t>2</w:t>
      </w:r>
      <w:r w:rsidR="00A55591" w:rsidRPr="00C255FC">
        <w:t xml:space="preserve"> and oxidized</w:t>
      </w:r>
      <w:r w:rsidR="004228C6">
        <w:t xml:space="preserve"> </w:t>
      </w:r>
      <w:r w:rsidR="004228C6" w:rsidRPr="00C255FC">
        <w:t>[</w:t>
      </w:r>
      <w:r w:rsidR="00D372BC">
        <w:rPr>
          <w:b/>
        </w:rPr>
        <w:t>2</w:t>
      </w:r>
      <w:r w:rsidR="004228C6">
        <w:t>•Ph</w:t>
      </w:r>
      <w:r w:rsidR="004228C6" w:rsidRPr="007E73C8">
        <w:rPr>
          <w:vertAlign w:val="subscript"/>
        </w:rPr>
        <w:t>2</w:t>
      </w:r>
      <w:r w:rsidR="004228C6" w:rsidRPr="00C255FC">
        <w:t>]</w:t>
      </w:r>
      <w:r w:rsidR="004228C6" w:rsidRPr="00C255FC">
        <w:rPr>
          <w:vertAlign w:val="superscript"/>
        </w:rPr>
        <w:t>•+</w:t>
      </w:r>
      <w:r w:rsidR="00A55591" w:rsidRPr="00C255FC">
        <w:t xml:space="preserve"> species</w:t>
      </w:r>
      <w:r w:rsidR="004228C6">
        <w:t>, consistent with fast</w:t>
      </w:r>
      <w:r w:rsidR="004228C6" w:rsidRPr="00C255FC">
        <w:t xml:space="preserve"> self-exchange</w:t>
      </w:r>
      <w:r w:rsidR="004228C6">
        <w:t xml:space="preserve"> electron transfer as observed by</w:t>
      </w:r>
      <w:r w:rsidR="004228C6" w:rsidRPr="00C255FC">
        <w:t xml:space="preserve"> NMR line-broadening experiments</w:t>
      </w:r>
      <w:r w:rsidR="00A55591" w:rsidRPr="00C255FC">
        <w:t>.</w:t>
      </w:r>
    </w:p>
    <w:p w:rsidR="00D44927" w:rsidRDefault="00D44927" w:rsidP="00773C95">
      <w:pPr>
        <w:pStyle w:val="TAMainText"/>
        <w:sectPr w:rsidR="00D44927" w:rsidSect="004E35E0">
          <w:footerReference w:type="even" r:id="rId8"/>
          <w:footerReference w:type="default" r:id="rId9"/>
          <w:endnotePr>
            <w:numFmt w:val="decimal"/>
          </w:endnotePr>
          <w:type w:val="continuous"/>
          <w:pgSz w:w="12240" w:h="15840"/>
          <w:pgMar w:top="720" w:right="1094" w:bottom="720" w:left="1094" w:header="720" w:footer="720" w:gutter="0"/>
          <w:cols w:space="461"/>
        </w:sectPr>
      </w:pPr>
    </w:p>
    <w:p w:rsidR="00C255FC" w:rsidRPr="00D309C5" w:rsidRDefault="00C255FC" w:rsidP="00C255FC">
      <w:pPr>
        <w:pStyle w:val="TESectionHeading"/>
        <w:rPr>
          <w:rFonts w:ascii="Arno Pro" w:hAnsi="Arno Pro"/>
          <w:kern w:val="21"/>
          <w:sz w:val="19"/>
          <w:lang w:val="en-GB"/>
        </w:rPr>
      </w:pPr>
      <w:r>
        <w:t>Introduction</w:t>
      </w:r>
    </w:p>
    <w:p w:rsidR="00C1364A" w:rsidRPr="00C255FC" w:rsidRDefault="00C1364A" w:rsidP="00C1364A">
      <w:pPr>
        <w:pStyle w:val="TAMainText"/>
      </w:pPr>
      <w:r>
        <w:t>I</w:t>
      </w:r>
      <w:r w:rsidRPr="00C255FC">
        <w:t xml:space="preserve">nterest in </w:t>
      </w:r>
      <w:r>
        <w:t>molecular inorganic comp</w:t>
      </w:r>
      <w:r w:rsidR="00A55591">
        <w:t>ounds</w:t>
      </w:r>
      <w:r>
        <w:t xml:space="preserve"> with </w:t>
      </w:r>
      <w:r w:rsidR="00863C03" w:rsidRPr="00C255FC">
        <w:t xml:space="preserve">redox </w:t>
      </w:r>
      <w:r w:rsidR="00863C03">
        <w:t xml:space="preserve">active </w:t>
      </w:r>
      <w:r w:rsidRPr="00C255FC">
        <w:t>ligand scaffolds</w:t>
      </w:r>
      <w:r w:rsidR="00F76A71">
        <w:t xml:space="preserve"> </w:t>
      </w:r>
      <w:r w:rsidRPr="00C255FC">
        <w:t xml:space="preserve">has been </w:t>
      </w:r>
      <w:r>
        <w:t>i</w:t>
      </w:r>
      <w:r w:rsidRPr="00C255FC">
        <w:t>ncreas</w:t>
      </w:r>
      <w:r>
        <w:t>ing because t</w:t>
      </w:r>
      <w:r w:rsidR="004F22E8" w:rsidRPr="004F22E8">
        <w:t xml:space="preserve">he </w:t>
      </w:r>
      <w:r>
        <w:t>distribution of redox properties across both metal and ligand alters the density and nature of frontier electronic states.</w:t>
      </w:r>
      <w:r w:rsidR="00387579">
        <w:rPr>
          <w:rStyle w:val="EndnoteReference"/>
        </w:rPr>
        <w:endnoteReference w:id="1"/>
      </w:r>
      <w:r>
        <w:t xml:space="preserve"> </w:t>
      </w:r>
      <w:r w:rsidR="00EF1693">
        <w:t xml:space="preserve">Such cooperative redox </w:t>
      </w:r>
      <w:r w:rsidR="00F76A71">
        <w:t>reactivity</w:t>
      </w:r>
      <w:r w:rsidR="00EF1693">
        <w:t xml:space="preserve"> presents opportunities for new multielectron </w:t>
      </w:r>
      <w:r w:rsidR="00F76A71">
        <w:t>transformations</w:t>
      </w:r>
      <w:r w:rsidRPr="00C255FC">
        <w:t>.</w:t>
      </w:r>
      <w:r w:rsidR="008269E6">
        <w:rPr>
          <w:rStyle w:val="EndnoteReference"/>
        </w:rPr>
        <w:endnoteReference w:id="2"/>
      </w:r>
      <w:r w:rsidR="00280053" w:rsidRPr="00280053">
        <w:rPr>
          <w:vertAlign w:val="superscript"/>
        </w:rPr>
        <w:t>-</w:t>
      </w:r>
      <w:r w:rsidRPr="00280053">
        <w:rPr>
          <w:vanish/>
          <w:vertAlign w:val="superscript"/>
        </w:rPr>
        <w:endnoteReference w:id="3"/>
      </w:r>
      <w:r w:rsidRPr="00280053">
        <w:rPr>
          <w:vanish/>
          <w:vertAlign w:val="superscript"/>
        </w:rPr>
        <w:endnoteReference w:id="4"/>
      </w:r>
      <w:r w:rsidRPr="00C255FC">
        <w:rPr>
          <w:vertAlign w:val="superscript"/>
        </w:rPr>
        <w:endnoteReference w:id="5"/>
      </w:r>
      <w:r w:rsidRPr="00C255FC">
        <w:t xml:space="preserve"> </w:t>
      </w:r>
      <w:r w:rsidR="00EF1693">
        <w:t>C</w:t>
      </w:r>
      <w:r w:rsidRPr="00C255FC">
        <w:t xml:space="preserve">atalysts employing redox active ligands </w:t>
      </w:r>
      <w:r w:rsidR="003B6CDE">
        <w:t>continue to make significant advances</w:t>
      </w:r>
      <w:r w:rsidR="00F76A71">
        <w:t xml:space="preserve"> in synthetic chemi</w:t>
      </w:r>
      <w:r w:rsidR="00A55591">
        <w:t>s</w:t>
      </w:r>
      <w:r w:rsidR="00F76A71">
        <w:t>try</w:t>
      </w:r>
      <w:r w:rsidRPr="00C255FC">
        <w:t xml:space="preserve"> and </w:t>
      </w:r>
      <w:r w:rsidR="003B6CDE">
        <w:t>have been</w:t>
      </w:r>
      <w:r w:rsidRPr="00C255FC">
        <w:t xml:space="preserve"> the subject of </w:t>
      </w:r>
      <w:r w:rsidR="00F76A71">
        <w:t xml:space="preserve">several </w:t>
      </w:r>
      <w:r w:rsidRPr="00C255FC">
        <w:t>recent reviews.</w:t>
      </w:r>
      <w:r w:rsidRPr="00C255FC">
        <w:rPr>
          <w:vertAlign w:val="superscript"/>
        </w:rPr>
        <w:endnoteReference w:id="6"/>
      </w:r>
      <w:r w:rsidR="00280053" w:rsidRPr="00280053">
        <w:rPr>
          <w:vertAlign w:val="superscript"/>
        </w:rPr>
        <w:t>-</w:t>
      </w:r>
      <w:r w:rsidRPr="00280053">
        <w:rPr>
          <w:vanish/>
          <w:vertAlign w:val="superscript"/>
        </w:rPr>
        <w:endnoteReference w:id="7"/>
      </w:r>
      <w:r w:rsidRPr="00280053">
        <w:rPr>
          <w:vanish/>
          <w:vertAlign w:val="superscript"/>
        </w:rPr>
        <w:endnoteReference w:id="8"/>
      </w:r>
      <w:r w:rsidR="008269E6" w:rsidRPr="00280053">
        <w:rPr>
          <w:rStyle w:val="EndnoteReference"/>
          <w:vanish/>
        </w:rPr>
        <w:endnoteReference w:id="9"/>
      </w:r>
      <w:r w:rsidR="008269E6">
        <w:rPr>
          <w:rStyle w:val="EndnoteReference"/>
        </w:rPr>
        <w:endnoteReference w:id="10"/>
      </w:r>
      <w:r w:rsidRPr="00C255FC">
        <w:rPr>
          <w:vertAlign w:val="superscript"/>
        </w:rPr>
        <w:t xml:space="preserve"> </w:t>
      </w:r>
    </w:p>
    <w:p w:rsidR="004F22E8" w:rsidRDefault="004F22E8" w:rsidP="00C1364A">
      <w:pPr>
        <w:pStyle w:val="TAMainText"/>
      </w:pPr>
      <w:r>
        <w:t xml:space="preserve">Among the most actively </w:t>
      </w:r>
      <w:r w:rsidR="00C1364A">
        <w:t>investigated redox</w:t>
      </w:r>
      <w:r w:rsidR="001A289F">
        <w:t>-</w:t>
      </w:r>
      <w:r w:rsidR="00C1364A">
        <w:t>active scaffold</w:t>
      </w:r>
      <w:r w:rsidR="001A289F">
        <w:t>s</w:t>
      </w:r>
      <w:r w:rsidR="00C1364A">
        <w:t xml:space="preserve"> has been</w:t>
      </w:r>
      <w:r w:rsidR="001A289F">
        <w:t xml:space="preserve"> the </w:t>
      </w:r>
      <w:r w:rsidR="002323D8" w:rsidRPr="002323D8">
        <w:rPr>
          <w:i/>
        </w:rPr>
        <w:t>ONO</w:t>
      </w:r>
      <w:r w:rsidR="001A289F">
        <w:t xml:space="preserve"> chelate</w:t>
      </w:r>
      <w:r w:rsidR="00C1364A">
        <w:t xml:space="preserve"> </w:t>
      </w:r>
      <w:r w:rsidR="00C1364A" w:rsidRPr="001A289F">
        <w:rPr>
          <w:i/>
        </w:rPr>
        <w:t>N</w:t>
      </w:r>
      <w:r w:rsidR="00C1364A" w:rsidRPr="00C255FC">
        <w:t>,</w:t>
      </w:r>
      <w:r w:rsidR="00C1364A" w:rsidRPr="001A289F">
        <w:rPr>
          <w:i/>
        </w:rPr>
        <w:t>N</w:t>
      </w:r>
      <w:r w:rsidR="00C1364A" w:rsidRPr="00C255FC">
        <w:t>-</w:t>
      </w:r>
      <w:proofErr w:type="spellStart"/>
      <w:r w:rsidR="00C1364A" w:rsidRPr="001A289F">
        <w:rPr>
          <w:i/>
        </w:rPr>
        <w:t>bis</w:t>
      </w:r>
      <w:proofErr w:type="spellEnd"/>
      <w:r w:rsidR="00C1364A" w:rsidRPr="00C255FC">
        <w:t>(3,5-di-</w:t>
      </w:r>
      <w:r w:rsidR="00C1364A" w:rsidRPr="001A289F">
        <w:rPr>
          <w:i/>
        </w:rPr>
        <w:t>tert</w:t>
      </w:r>
      <w:r w:rsidR="00C1364A" w:rsidRPr="00C255FC">
        <w:t>-butyl-2-phenoxide)amide</w:t>
      </w:r>
      <w:r w:rsidR="001A289F">
        <w:t xml:space="preserve"> </w:t>
      </w:r>
      <w:r w:rsidR="00D92528">
        <w:rPr>
          <w:b/>
        </w:rPr>
        <w:t>A</w:t>
      </w:r>
      <w:r w:rsidR="001A289F">
        <w:t>.</w:t>
      </w:r>
      <w:r w:rsidR="00C1364A" w:rsidRPr="00C255FC">
        <w:t xml:space="preserve"> </w:t>
      </w:r>
      <w:r w:rsidR="000A3E07">
        <w:t>P</w:t>
      </w:r>
      <w:r w:rsidR="00010E57">
        <w:t>repared</w:t>
      </w:r>
      <w:r w:rsidR="000A3E07">
        <w:t xml:space="preserve"> initially</w:t>
      </w:r>
      <w:r w:rsidR="00010E57">
        <w:t xml:space="preserve"> as a binding fragment for heavy main group metals</w:t>
      </w:r>
      <w:r w:rsidR="001A289F">
        <w:t xml:space="preserve"> by </w:t>
      </w:r>
      <w:proofErr w:type="spellStart"/>
      <w:r w:rsidR="001A289F">
        <w:t>Stegmann</w:t>
      </w:r>
      <w:proofErr w:type="spellEnd"/>
      <w:r w:rsidR="001A289F">
        <w:t xml:space="preserve"> and Scheffler,</w:t>
      </w:r>
      <w:bookmarkStart w:id="0" w:name="_Ref483327572"/>
      <w:r w:rsidR="00754899">
        <w:rPr>
          <w:rStyle w:val="EndnoteReference"/>
        </w:rPr>
        <w:endnoteReference w:id="11"/>
      </w:r>
      <w:bookmarkEnd w:id="0"/>
      <w:r w:rsidR="00E061AF" w:rsidRPr="00E061AF">
        <w:rPr>
          <w:rStyle w:val="EndnoteReference"/>
          <w:vanish/>
        </w:rPr>
        <w:endnoteReference w:id="12"/>
      </w:r>
      <w:r w:rsidR="00D37DB7" w:rsidRPr="00277ECE">
        <w:rPr>
          <w:vertAlign w:val="superscript"/>
        </w:rPr>
        <w:t>-</w:t>
      </w:r>
      <w:bookmarkStart w:id="1" w:name="_Ref483327585"/>
      <w:r w:rsidR="004D6871">
        <w:rPr>
          <w:rStyle w:val="EndnoteReference"/>
        </w:rPr>
        <w:endnoteReference w:id="13"/>
      </w:r>
      <w:bookmarkEnd w:id="1"/>
      <w:r w:rsidR="001A289F">
        <w:t xml:space="preserve"> </w:t>
      </w:r>
      <w:r w:rsidR="003B6CDE">
        <w:t xml:space="preserve">compound </w:t>
      </w:r>
      <w:r w:rsidR="00D92528">
        <w:rPr>
          <w:b/>
        </w:rPr>
        <w:t>A</w:t>
      </w:r>
      <w:r w:rsidR="003B6CDE">
        <w:t xml:space="preserve"> exhibits a rich </w:t>
      </w:r>
      <w:r w:rsidR="00010E57">
        <w:t xml:space="preserve">chelating </w:t>
      </w:r>
      <w:r w:rsidR="003B6CDE">
        <w:t>chemistry for diverse</w:t>
      </w:r>
      <w:r w:rsidR="00F76A71">
        <w:t xml:space="preserve"> transition metal and</w:t>
      </w:r>
      <w:r w:rsidR="003B6CDE">
        <w:t xml:space="preserve"> main group elements.</w:t>
      </w:r>
      <w:r w:rsidR="00AF252D" w:rsidRPr="00C255FC">
        <w:rPr>
          <w:vertAlign w:val="superscript"/>
        </w:rPr>
        <w:endnoteReference w:id="14"/>
      </w:r>
      <w:r w:rsidR="00280053" w:rsidRPr="00280053">
        <w:rPr>
          <w:vertAlign w:val="superscript"/>
        </w:rPr>
        <w:t>-</w:t>
      </w:r>
      <w:r w:rsidR="00AF252D" w:rsidRPr="00280053">
        <w:rPr>
          <w:vanish/>
          <w:vertAlign w:val="superscript"/>
        </w:rPr>
        <w:endnoteReference w:id="15"/>
      </w:r>
      <w:r w:rsidR="00AF252D" w:rsidRPr="00280053">
        <w:rPr>
          <w:vanish/>
          <w:vertAlign w:val="superscript"/>
        </w:rPr>
        <w:endnoteReference w:id="16"/>
      </w:r>
      <w:r w:rsidR="00AF252D" w:rsidRPr="00280053">
        <w:rPr>
          <w:vanish/>
          <w:vertAlign w:val="superscript"/>
        </w:rPr>
        <w:endnoteReference w:id="17"/>
      </w:r>
      <w:r w:rsidR="00AF252D" w:rsidRPr="00280053">
        <w:rPr>
          <w:vanish/>
        </w:rPr>
        <w:t xml:space="preserve"> </w:t>
      </w:r>
      <w:r w:rsidR="00AF252D" w:rsidRPr="00280053">
        <w:rPr>
          <w:vanish/>
          <w:vertAlign w:val="superscript"/>
        </w:rPr>
        <w:endnoteReference w:id="18"/>
      </w:r>
      <w:r w:rsidR="00AF252D" w:rsidRPr="00280053">
        <w:rPr>
          <w:vanish/>
          <w:vertAlign w:val="superscript"/>
        </w:rPr>
        <w:endnoteReference w:id="19"/>
      </w:r>
      <w:r w:rsidR="00AF252D" w:rsidRPr="00280053">
        <w:rPr>
          <w:vanish/>
          <w:vertAlign w:val="superscript"/>
        </w:rPr>
        <w:endnoteReference w:id="20"/>
      </w:r>
      <w:r w:rsidR="00AF252D" w:rsidRPr="00280053">
        <w:rPr>
          <w:vanish/>
          <w:vertAlign w:val="superscript"/>
        </w:rPr>
        <w:endnoteReference w:id="21"/>
      </w:r>
      <w:r w:rsidR="00AF252D" w:rsidRPr="00280053">
        <w:rPr>
          <w:vanish/>
          <w:vertAlign w:val="superscript"/>
        </w:rPr>
        <w:endnoteReference w:id="22"/>
      </w:r>
      <w:r w:rsidR="00AF252D" w:rsidRPr="00280053">
        <w:rPr>
          <w:vanish/>
          <w:vertAlign w:val="superscript"/>
        </w:rPr>
        <w:endnoteReference w:id="23"/>
      </w:r>
      <w:r w:rsidR="00AF252D" w:rsidRPr="00280053">
        <w:rPr>
          <w:vanish/>
          <w:vertAlign w:val="superscript"/>
        </w:rPr>
        <w:endnoteReference w:id="24"/>
      </w:r>
      <w:r w:rsidR="00AF252D" w:rsidRPr="00280053">
        <w:rPr>
          <w:vanish/>
          <w:vertAlign w:val="superscript"/>
        </w:rPr>
        <w:endnoteReference w:id="25"/>
      </w:r>
      <w:r w:rsidR="00AF252D" w:rsidRPr="00280053">
        <w:rPr>
          <w:vanish/>
          <w:vertAlign w:val="superscript"/>
        </w:rPr>
        <w:endnoteReference w:id="26"/>
      </w:r>
      <w:r w:rsidR="00AF252D" w:rsidRPr="00280053">
        <w:rPr>
          <w:vanish/>
          <w:vertAlign w:val="superscript"/>
        </w:rPr>
        <w:endnoteReference w:id="27"/>
      </w:r>
      <w:r w:rsidR="00AF252D" w:rsidRPr="00280053">
        <w:rPr>
          <w:vanish/>
          <w:vertAlign w:val="superscript"/>
        </w:rPr>
        <w:endnoteReference w:id="28"/>
      </w:r>
      <w:r w:rsidR="00AF252D" w:rsidRPr="00C255FC">
        <w:rPr>
          <w:vertAlign w:val="superscript"/>
        </w:rPr>
        <w:endnoteReference w:id="29"/>
      </w:r>
      <w:r w:rsidR="00AF252D" w:rsidRPr="00C255FC">
        <w:t xml:space="preserve"> </w:t>
      </w:r>
      <w:r w:rsidR="00D92528">
        <w:t xml:space="preserve">Chief among the findings in such studies is the propensity of the </w:t>
      </w:r>
      <w:r w:rsidR="00D92528" w:rsidRPr="00D92528">
        <w:rPr>
          <w:i/>
        </w:rPr>
        <w:t>ONO</w:t>
      </w:r>
      <w:r w:rsidR="00D92528">
        <w:t xml:space="preserve"> fragment to </w:t>
      </w:r>
      <w:r w:rsidR="00C1364A" w:rsidRPr="00C255FC">
        <w:t xml:space="preserve">support several </w:t>
      </w:r>
      <w:r w:rsidR="00D92528">
        <w:t xml:space="preserve">discrete </w:t>
      </w:r>
      <w:r w:rsidR="00C1364A" w:rsidRPr="00C255FC">
        <w:t>redox states</w:t>
      </w:r>
      <w:r w:rsidR="00AF252D">
        <w:t xml:space="preserve"> as depicted in Figure 1</w:t>
      </w:r>
      <w:r w:rsidR="00D92528">
        <w:t xml:space="preserve">: closed-shell </w:t>
      </w:r>
      <w:proofErr w:type="spellStart"/>
      <w:r w:rsidR="00D92528">
        <w:t>trianionic</w:t>
      </w:r>
      <w:proofErr w:type="spellEnd"/>
      <w:r w:rsidR="00D92528">
        <w:t xml:space="preserve"> </w:t>
      </w:r>
      <w:r w:rsidR="00D92528" w:rsidRPr="00D92528">
        <w:rPr>
          <w:b/>
        </w:rPr>
        <w:t>A</w:t>
      </w:r>
      <w:r w:rsidR="00D92528">
        <w:t xml:space="preserve">, open-shell </w:t>
      </w:r>
      <w:proofErr w:type="spellStart"/>
      <w:r w:rsidR="00D92528">
        <w:t>dianionic</w:t>
      </w:r>
      <w:proofErr w:type="spellEnd"/>
      <w:r w:rsidR="00D92528">
        <w:t xml:space="preserve"> </w:t>
      </w:r>
      <w:proofErr w:type="spellStart"/>
      <w:r w:rsidR="00D92528">
        <w:t>semiquinonate</w:t>
      </w:r>
      <w:proofErr w:type="spellEnd"/>
      <w:r w:rsidR="00D92528">
        <w:t xml:space="preserve"> </w:t>
      </w:r>
      <w:r w:rsidR="0032399B">
        <w:rPr>
          <w:b/>
        </w:rPr>
        <w:t>B</w:t>
      </w:r>
      <w:r w:rsidR="00D92528">
        <w:t xml:space="preserve">, and monoanionic </w:t>
      </w:r>
      <w:proofErr w:type="spellStart"/>
      <w:r w:rsidR="00D92528">
        <w:t>quinonate</w:t>
      </w:r>
      <w:proofErr w:type="spellEnd"/>
      <w:r w:rsidR="00D92528">
        <w:t xml:space="preserve"> </w:t>
      </w:r>
      <w:r w:rsidR="0032399B">
        <w:rPr>
          <w:b/>
        </w:rPr>
        <w:t>C</w:t>
      </w:r>
      <w:r w:rsidR="00D92528">
        <w:t xml:space="preserve">. Access to each of these electronic states </w:t>
      </w:r>
      <w:r w:rsidR="00AF252D">
        <w:t>may be controlled</w:t>
      </w:r>
      <w:r w:rsidR="00D92528">
        <w:t xml:space="preserve"> not only on the identity of the chelated element, but also </w:t>
      </w:r>
      <w:r w:rsidR="00AF252D">
        <w:t>by external reagents in such a way as to permit catalysis involving reversible interconversion of several or all of these electronic configurations.</w:t>
      </w:r>
      <w:r w:rsidR="000A3E07">
        <w:rPr>
          <w:rStyle w:val="EndnoteReference"/>
        </w:rPr>
        <w:endnoteReference w:id="30"/>
      </w:r>
      <w:r w:rsidR="00AF252D">
        <w:t xml:space="preserve"> </w:t>
      </w:r>
    </w:p>
    <w:p w:rsidR="00AF252D" w:rsidRDefault="00AF252D" w:rsidP="00773C95">
      <w:pPr>
        <w:pStyle w:val="TAMainText"/>
      </w:pPr>
    </w:p>
    <w:p w:rsidR="00AF252D" w:rsidRDefault="000D11CF" w:rsidP="00AF252D">
      <w:pPr>
        <w:pStyle w:val="TAMainText"/>
        <w:ind w:firstLine="0"/>
      </w:pPr>
      <w:r>
        <w:object w:dxaOrig="6303" w:dyaOrig="29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0.6pt;height:104.25pt" o:ole="">
            <v:imagedata r:id="rId10" o:title=""/>
          </v:shape>
          <o:OLEObject Type="Embed" ProgID="ChemDraw.Document.6.0" ShapeID="_x0000_i1025" DrawAspect="Content" ObjectID="_1559041577" r:id="rId11"/>
        </w:object>
      </w:r>
    </w:p>
    <w:p w:rsidR="0032399B" w:rsidRDefault="0032399B" w:rsidP="0032399B">
      <w:pPr>
        <w:pStyle w:val="VAFigureCaption"/>
      </w:pPr>
      <w:r w:rsidRPr="0032399B">
        <w:rPr>
          <w:b/>
        </w:rPr>
        <w:t>Figure 1.</w:t>
      </w:r>
      <w:r>
        <w:t xml:space="preserve"> Redox states of the</w:t>
      </w:r>
      <w:r w:rsidR="00BC0900" w:rsidRPr="00BC0900">
        <w:t xml:space="preserve"> </w:t>
      </w:r>
      <w:proofErr w:type="spellStart"/>
      <w:r w:rsidR="00BC0900" w:rsidRPr="00BC0900">
        <w:t>amidodiphenoxide</w:t>
      </w:r>
      <w:proofErr w:type="spellEnd"/>
      <w:r w:rsidR="00BC0900" w:rsidRPr="00BC0900">
        <w:t xml:space="preserve"> </w:t>
      </w:r>
      <w:r w:rsidRPr="002323D8">
        <w:rPr>
          <w:i/>
        </w:rPr>
        <w:t>ONO</w:t>
      </w:r>
      <w:r>
        <w:t xml:space="preserve"> </w:t>
      </w:r>
      <w:r>
        <w:rPr>
          <w:lang w:val="en-GB"/>
        </w:rPr>
        <w:t>s</w:t>
      </w:r>
      <w:r w:rsidRPr="00935020">
        <w:rPr>
          <w:lang w:val="en-GB"/>
        </w:rPr>
        <w:t>caffold</w:t>
      </w:r>
      <w:r>
        <w:t xml:space="preserve"> </w:t>
      </w:r>
      <w:r w:rsidRPr="0032399B">
        <w:rPr>
          <w:b/>
        </w:rPr>
        <w:t>A</w:t>
      </w:r>
      <w:r w:rsidR="00462265">
        <w:t>–</w:t>
      </w:r>
      <w:r w:rsidRPr="0032399B">
        <w:rPr>
          <w:b/>
        </w:rPr>
        <w:t>C</w:t>
      </w:r>
      <w:r>
        <w:t>.</w:t>
      </w:r>
    </w:p>
    <w:p w:rsidR="001A289F" w:rsidRDefault="000A3E07" w:rsidP="00773C95">
      <w:pPr>
        <w:pStyle w:val="TAMainText"/>
      </w:pPr>
      <w:r>
        <w:t>W</w:t>
      </w:r>
      <w:r w:rsidR="004F22E8">
        <w:t xml:space="preserve">e have been </w:t>
      </w:r>
      <w:r w:rsidR="00AF252D">
        <w:t>investigating</w:t>
      </w:r>
      <w:r w:rsidR="004F22E8">
        <w:t xml:space="preserve"> the chemistry of </w:t>
      </w:r>
      <w:r w:rsidR="00010E57">
        <w:t xml:space="preserve">phosphorus compounds supported within </w:t>
      </w:r>
      <w:r w:rsidR="00476A5A">
        <w:t xml:space="preserve">heteroatom-based </w:t>
      </w:r>
      <w:proofErr w:type="spellStart"/>
      <w:r w:rsidR="00010E57">
        <w:t>trianionic</w:t>
      </w:r>
      <w:proofErr w:type="spellEnd"/>
      <w:r w:rsidR="00010E57">
        <w:t xml:space="preserve"> binding motifs</w:t>
      </w:r>
      <w:r w:rsidR="004F22E8">
        <w:t>.</w:t>
      </w:r>
      <w:r w:rsidR="00010E57">
        <w:t xml:space="preserve"> For inst</w:t>
      </w:r>
      <w:r w:rsidR="00476A5A">
        <w:t xml:space="preserve">ance, we have reported on both </w:t>
      </w:r>
      <w:r w:rsidR="00476A5A" w:rsidRPr="00D92528">
        <w:rPr>
          <w:i/>
        </w:rPr>
        <w:t>ONO</w:t>
      </w:r>
      <w:r w:rsidR="00476A5A">
        <w:t xml:space="preserve">- and </w:t>
      </w:r>
      <w:r w:rsidR="00476A5A" w:rsidRPr="00D92528">
        <w:rPr>
          <w:i/>
        </w:rPr>
        <w:t>NNN</w:t>
      </w:r>
      <w:r w:rsidR="00476A5A">
        <w:t>-supported phosphorus compounds that undergo intermolecular oxidative addition of E–H bonds (E = O, N), in some cases reversibly.</w:t>
      </w:r>
      <w:r>
        <w:rPr>
          <w:rStyle w:val="EndnoteReference"/>
        </w:rPr>
        <w:endnoteReference w:id="31"/>
      </w:r>
      <w:r w:rsidRPr="000A3E07">
        <w:rPr>
          <w:vertAlign w:val="superscript"/>
        </w:rPr>
        <w:t>,</w:t>
      </w:r>
      <w:r>
        <w:rPr>
          <w:rStyle w:val="EndnoteReference"/>
        </w:rPr>
        <w:endnoteReference w:id="32"/>
      </w:r>
      <w:r w:rsidR="00A55591">
        <w:t xml:space="preserve"> </w:t>
      </w:r>
      <w:r w:rsidR="004F22E8">
        <w:t xml:space="preserve">Aldridge and </w:t>
      </w:r>
      <w:proofErr w:type="spellStart"/>
      <w:r w:rsidR="004F22E8">
        <w:t>Goicoechea</w:t>
      </w:r>
      <w:proofErr w:type="spellEnd"/>
      <w:r w:rsidR="004F22E8">
        <w:t xml:space="preserve"> have </w:t>
      </w:r>
      <w:r w:rsidR="001A289F">
        <w:t>subsequently</w:t>
      </w:r>
      <w:r w:rsidR="004F22E8">
        <w:t xml:space="preserve"> reported in a similar vein with phosphorus compounds based on</w:t>
      </w:r>
      <w:r w:rsidR="00010E57">
        <w:t xml:space="preserve"> supporting structure</w:t>
      </w:r>
      <w:r w:rsidR="004F22E8">
        <w:t xml:space="preserve"> </w:t>
      </w:r>
      <w:r w:rsidR="00010E57">
        <w:rPr>
          <w:b/>
        </w:rPr>
        <w:t>A</w:t>
      </w:r>
      <w:r w:rsidR="004F22E8">
        <w:t>.</w:t>
      </w:r>
      <w:r>
        <w:rPr>
          <w:rStyle w:val="EndnoteReference"/>
        </w:rPr>
        <w:endnoteReference w:id="33"/>
      </w:r>
      <w:r w:rsidRPr="000A3E07">
        <w:rPr>
          <w:vertAlign w:val="superscript"/>
        </w:rPr>
        <w:t>,</w:t>
      </w:r>
      <w:r>
        <w:rPr>
          <w:rStyle w:val="EndnoteReference"/>
        </w:rPr>
        <w:endnoteReference w:id="34"/>
      </w:r>
      <w:r w:rsidR="00010E57">
        <w:t xml:space="preserve"> Many</w:t>
      </w:r>
      <w:r w:rsidR="00A55591">
        <w:t xml:space="preserve"> </w:t>
      </w:r>
      <w:r w:rsidR="00476A5A">
        <w:t xml:space="preserve">structurally related </w:t>
      </w:r>
      <w:r w:rsidR="00010E57">
        <w:t>n</w:t>
      </w:r>
      <w:r w:rsidR="00A55591">
        <w:t xml:space="preserve">eutral </w:t>
      </w:r>
      <w:proofErr w:type="spellStart"/>
      <w:r w:rsidR="00A55591">
        <w:t>phosphoranes</w:t>
      </w:r>
      <w:proofErr w:type="spellEnd"/>
      <w:r w:rsidR="00010E57">
        <w:t xml:space="preserve"> in this series</w:t>
      </w:r>
      <w:r w:rsidR="001A289F">
        <w:t xml:space="preserve"> </w:t>
      </w:r>
      <w:r w:rsidR="00A55591">
        <w:t>are known</w:t>
      </w:r>
      <w:r w:rsidR="00010E57">
        <w:t>, especially</w:t>
      </w:r>
      <w:r w:rsidR="00A55591">
        <w:t xml:space="preserve"> from the </w:t>
      </w:r>
      <w:r w:rsidR="00010E57">
        <w:t>studies</w:t>
      </w:r>
      <w:r w:rsidR="00A55591">
        <w:t xml:space="preserve"> of Contreras</w:t>
      </w:r>
      <w:r w:rsidR="00010E57">
        <w:t xml:space="preserve"> and workers</w:t>
      </w:r>
      <w:r w:rsidR="00A55591">
        <w:t>.</w:t>
      </w:r>
      <w:r w:rsidR="008269E6">
        <w:rPr>
          <w:rStyle w:val="EndnoteReference"/>
        </w:rPr>
        <w:endnoteReference w:id="35"/>
      </w:r>
      <w:r w:rsidR="00A55591">
        <w:t xml:space="preserve"> </w:t>
      </w:r>
      <w:r w:rsidR="004F22E8">
        <w:t xml:space="preserve">Despite the well-known redox reactivity of </w:t>
      </w:r>
      <w:r w:rsidR="00AF252D">
        <w:rPr>
          <w:b/>
        </w:rPr>
        <w:t>A</w:t>
      </w:r>
      <w:r w:rsidR="00462265">
        <w:t>–</w:t>
      </w:r>
      <w:r w:rsidR="0032399B">
        <w:rPr>
          <w:b/>
        </w:rPr>
        <w:t>C</w:t>
      </w:r>
      <w:r w:rsidR="00C1364A">
        <w:t xml:space="preserve">, the </w:t>
      </w:r>
      <w:r w:rsidR="00D92528">
        <w:t xml:space="preserve">preparation </w:t>
      </w:r>
      <w:r w:rsidR="00C1364A">
        <w:t xml:space="preserve">of </w:t>
      </w:r>
      <w:r w:rsidR="00D92528">
        <w:t xml:space="preserve">phosphorus compounds incorporating the </w:t>
      </w:r>
      <w:r w:rsidR="00D92528" w:rsidRPr="00D92528">
        <w:rPr>
          <w:i/>
        </w:rPr>
        <w:t>ONO</w:t>
      </w:r>
      <w:r w:rsidR="00D92528">
        <w:t xml:space="preserve"> fragment in its open shell electronic configuration </w:t>
      </w:r>
      <w:r w:rsidR="0032399B">
        <w:rPr>
          <w:b/>
        </w:rPr>
        <w:t>B</w:t>
      </w:r>
      <w:r w:rsidR="00C1364A">
        <w:t xml:space="preserve"> has not be</w:t>
      </w:r>
      <w:r w:rsidR="000E0F78">
        <w:t>en</w:t>
      </w:r>
      <w:r w:rsidR="00C1364A">
        <w:t xml:space="preserve"> demonstrated explicitly to date. </w:t>
      </w:r>
    </w:p>
    <w:p w:rsidR="00C1364A" w:rsidRDefault="006900EF" w:rsidP="00773C95">
      <w:pPr>
        <w:pStyle w:val="TAMainText"/>
      </w:pPr>
      <w:r>
        <w:lastRenderedPageBreak/>
        <w:t>In the interest of better understanding the interplay between</w:t>
      </w:r>
      <w:r w:rsidR="002323D8">
        <w:t xml:space="preserve"> phosphorus(V) and </w:t>
      </w:r>
      <w:r w:rsidR="002323D8" w:rsidRPr="002323D8">
        <w:rPr>
          <w:i/>
        </w:rPr>
        <w:t>ONO</w:t>
      </w:r>
      <w:r w:rsidR="002323D8">
        <w:t xml:space="preserve"> ligand electronic states,</w:t>
      </w:r>
      <w:r w:rsidR="00C1364A">
        <w:t xml:space="preserve"> </w:t>
      </w:r>
      <w:r w:rsidR="00C1364A" w:rsidRPr="00C255FC">
        <w:t xml:space="preserve">we </w:t>
      </w:r>
      <w:r>
        <w:t>describe here</w:t>
      </w:r>
      <w:r w:rsidR="00C1364A" w:rsidRPr="00C255FC">
        <w:t xml:space="preserve"> the synthesis, structural and electronic properties of </w:t>
      </w:r>
      <w:r w:rsidR="002323D8">
        <w:t>several closed- and</w:t>
      </w:r>
      <w:r>
        <w:t xml:space="preserve"> open-shell </w:t>
      </w:r>
      <w:r w:rsidR="00C1364A" w:rsidRPr="00C255FC">
        <w:t>phosphorus comp</w:t>
      </w:r>
      <w:r>
        <w:t>ound</w:t>
      </w:r>
      <w:r w:rsidR="002323D8">
        <w:t>s</w:t>
      </w:r>
      <w:r>
        <w:t xml:space="preserve"> based on the </w:t>
      </w:r>
      <w:r w:rsidRPr="001A289F">
        <w:rPr>
          <w:i/>
        </w:rPr>
        <w:t>N</w:t>
      </w:r>
      <w:r w:rsidRPr="00C255FC">
        <w:t>,</w:t>
      </w:r>
      <w:r w:rsidRPr="001A289F">
        <w:rPr>
          <w:i/>
        </w:rPr>
        <w:t>N</w:t>
      </w:r>
      <w:r w:rsidRPr="00C255FC">
        <w:t>-</w:t>
      </w:r>
      <w:proofErr w:type="spellStart"/>
      <w:r w:rsidRPr="001A289F">
        <w:rPr>
          <w:i/>
        </w:rPr>
        <w:t>bis</w:t>
      </w:r>
      <w:proofErr w:type="spellEnd"/>
      <w:r w:rsidRPr="00C255FC">
        <w:t>(3,5-di-</w:t>
      </w:r>
      <w:r w:rsidRPr="001A289F">
        <w:rPr>
          <w:i/>
        </w:rPr>
        <w:t>tert</w:t>
      </w:r>
      <w:r w:rsidRPr="00C255FC">
        <w:t>-butyl-2-phenoxide)amide</w:t>
      </w:r>
      <w:r>
        <w:t xml:space="preserve"> chelate</w:t>
      </w:r>
      <w:r w:rsidR="00C1364A" w:rsidRPr="00C255FC">
        <w:t xml:space="preserve">. </w:t>
      </w:r>
      <w:r w:rsidR="00280053">
        <w:t xml:space="preserve">We demonstrate the </w:t>
      </w:r>
      <w:r w:rsidR="00C1364A" w:rsidRPr="00C255FC">
        <w:t xml:space="preserve">redox activity of </w:t>
      </w:r>
      <w:r w:rsidR="00280053" w:rsidRPr="003140D6">
        <w:rPr>
          <w:i/>
        </w:rPr>
        <w:t>ONO</w:t>
      </w:r>
      <w:r w:rsidR="00280053">
        <w:t xml:space="preserve">-supported </w:t>
      </w:r>
      <w:proofErr w:type="spellStart"/>
      <w:r w:rsidR="00280053">
        <w:t>phosphoranes</w:t>
      </w:r>
      <w:proofErr w:type="spellEnd"/>
      <w:r w:rsidR="00C1364A" w:rsidRPr="00C255FC">
        <w:t xml:space="preserve"> through electrochemical and chemical oxidation</w:t>
      </w:r>
      <w:r w:rsidR="00280053">
        <w:t xml:space="preserve"> and characterize the extent </w:t>
      </w:r>
      <w:r w:rsidR="00EB67A1">
        <w:t>of</w:t>
      </w:r>
      <w:r w:rsidR="00280053">
        <w:t xml:space="preserve"> </w:t>
      </w:r>
      <w:r w:rsidR="00EB67A1">
        <w:t>electron-</w:t>
      </w:r>
      <w:r w:rsidR="007A5423">
        <w:t>hole delocalization</w:t>
      </w:r>
      <w:r w:rsidR="003140D6">
        <w:t xml:space="preserve"> through EPR spectroscopic and DFT theoretical</w:t>
      </w:r>
      <w:r w:rsidR="00280053">
        <w:t xml:space="preserve"> </w:t>
      </w:r>
      <w:r w:rsidR="00C1364A" w:rsidRPr="00C255FC">
        <w:t>methods</w:t>
      </w:r>
      <w:r>
        <w:t xml:space="preserve"> Our results are consistent with the presence of accessible and reversible ligand centered oxidation events in these compounds, suggesting a possible role in future reactivity studies. </w:t>
      </w:r>
    </w:p>
    <w:p w:rsidR="00C255FC" w:rsidRDefault="00C255FC" w:rsidP="00C255FC">
      <w:pPr>
        <w:pStyle w:val="TESectionHeading"/>
      </w:pPr>
      <w:r>
        <w:t xml:space="preserve">Results </w:t>
      </w:r>
      <w:r w:rsidR="009974A2">
        <w:t>And Discussion</w:t>
      </w:r>
    </w:p>
    <w:p w:rsidR="00C255FC" w:rsidRDefault="009974A2" w:rsidP="00773C95">
      <w:pPr>
        <w:pStyle w:val="TAMainText"/>
      </w:pPr>
      <w:r w:rsidRPr="009974A2">
        <w:rPr>
          <w:i/>
        </w:rPr>
        <w:t xml:space="preserve">Synthesis </w:t>
      </w:r>
      <w:r>
        <w:rPr>
          <w:i/>
        </w:rPr>
        <w:t xml:space="preserve">and Structure </w:t>
      </w:r>
      <w:r w:rsidRPr="009974A2">
        <w:rPr>
          <w:i/>
        </w:rPr>
        <w:t xml:space="preserve">of Closed-Shell </w:t>
      </w:r>
      <w:proofErr w:type="spellStart"/>
      <w:r w:rsidRPr="009974A2">
        <w:rPr>
          <w:i/>
        </w:rPr>
        <w:t>Phosphoranes</w:t>
      </w:r>
      <w:proofErr w:type="spellEnd"/>
      <w:r w:rsidRPr="009974A2">
        <w:rPr>
          <w:i/>
        </w:rPr>
        <w:t>.</w:t>
      </w:r>
      <w:r>
        <w:t xml:space="preserve">  </w:t>
      </w:r>
      <w:r w:rsidR="00E667EC">
        <w:t>I</w:t>
      </w:r>
      <w:r w:rsidR="00C255FC" w:rsidRPr="00C255FC">
        <w:t xml:space="preserve">nvestigation was </w:t>
      </w:r>
      <w:r w:rsidR="00E667EC">
        <w:t>initiated</w:t>
      </w:r>
      <w:r w:rsidR="00C255FC" w:rsidRPr="00C255FC">
        <w:t xml:space="preserve"> with the preparation of two </w:t>
      </w:r>
      <w:r w:rsidR="00864DCA">
        <w:t xml:space="preserve">related </w:t>
      </w:r>
      <w:r w:rsidR="009B6C81">
        <w:t xml:space="preserve">closed-shell </w:t>
      </w:r>
      <w:proofErr w:type="spellStart"/>
      <w:r w:rsidR="00C255FC" w:rsidRPr="00C255FC">
        <w:t>phosphor</w:t>
      </w:r>
      <w:r w:rsidR="00864DCA">
        <w:t>anes</w:t>
      </w:r>
      <w:proofErr w:type="spellEnd"/>
      <w:r w:rsidR="00C255FC" w:rsidRPr="00C255FC">
        <w:t xml:space="preserve"> </w:t>
      </w:r>
      <w:r w:rsidR="00864DCA">
        <w:t xml:space="preserve">with </w:t>
      </w:r>
      <w:r w:rsidR="00C255FC" w:rsidRPr="00C255FC">
        <w:t xml:space="preserve">varying substituents </w:t>
      </w:r>
      <w:r w:rsidR="009B6C81">
        <w:t xml:space="preserve">at </w:t>
      </w:r>
      <w:r w:rsidR="00C255FC" w:rsidRPr="00C255FC">
        <w:t>phosphorus</w:t>
      </w:r>
      <w:r w:rsidR="001C706C">
        <w:t xml:space="preserve"> (</w:t>
      </w:r>
      <w:r w:rsidR="005D06F9">
        <w:t>Figure 2</w:t>
      </w:r>
      <w:r w:rsidR="001C706C">
        <w:t>).</w:t>
      </w:r>
      <w:r w:rsidR="00C255FC" w:rsidRPr="00C255FC">
        <w:t xml:space="preserve"> </w:t>
      </w:r>
      <w:r w:rsidR="001C706C">
        <w:t>T</w:t>
      </w:r>
      <w:r w:rsidR="00E667EC">
        <w:t xml:space="preserve">he synthesis </w:t>
      </w:r>
      <w:r w:rsidR="00C255FC" w:rsidRPr="00C255FC">
        <w:t xml:space="preserve">began with the </w:t>
      </w:r>
      <w:r w:rsidR="001C706C">
        <w:t>preparation</w:t>
      </w:r>
      <w:r w:rsidR="00C255FC" w:rsidRPr="00C255FC">
        <w:t xml:space="preserve"> of </w:t>
      </w:r>
      <w:r w:rsidR="00E667EC">
        <w:t xml:space="preserve">homoleptic </w:t>
      </w:r>
      <w:r w:rsidR="00C255FC" w:rsidRPr="00C255FC">
        <w:t xml:space="preserve">zinc complex </w:t>
      </w:r>
      <w:r w:rsidR="00D372BC">
        <w:rPr>
          <w:b/>
        </w:rPr>
        <w:t>1</w:t>
      </w:r>
      <w:r w:rsidR="00C255FC" w:rsidRPr="00C255FC">
        <w:t xml:space="preserve"> from the </w:t>
      </w:r>
      <w:r w:rsidR="00E667EC">
        <w:t>multicomponent self-assembly reaction</w:t>
      </w:r>
      <w:r w:rsidR="00C255FC" w:rsidRPr="00C255FC">
        <w:t xml:space="preserve"> of Zn(</w:t>
      </w:r>
      <w:proofErr w:type="spellStart"/>
      <w:r w:rsidR="00C255FC" w:rsidRPr="00C255FC">
        <w:t>OAc</w:t>
      </w:r>
      <w:proofErr w:type="spellEnd"/>
      <w:r w:rsidR="00C255FC" w:rsidRPr="00C255FC">
        <w:t>)</w:t>
      </w:r>
      <w:r w:rsidR="00C255FC" w:rsidRPr="00C255FC">
        <w:rPr>
          <w:vertAlign w:val="subscript"/>
        </w:rPr>
        <w:t>2</w:t>
      </w:r>
      <w:r w:rsidR="00C255FC" w:rsidRPr="00C255FC">
        <w:t>, 3,5-di-</w:t>
      </w:r>
      <w:r w:rsidR="00C255FC" w:rsidRPr="00C255FC">
        <w:rPr>
          <w:i/>
        </w:rPr>
        <w:t>tert</w:t>
      </w:r>
      <w:r w:rsidR="00E667EC">
        <w:rPr>
          <w:i/>
        </w:rPr>
        <w:t>-</w:t>
      </w:r>
      <w:r w:rsidR="00C255FC" w:rsidRPr="00C255FC">
        <w:t>butylcatechol and ammonia</w:t>
      </w:r>
      <w:r w:rsidR="00E667EC">
        <w:t xml:space="preserve"> following the procedure of </w:t>
      </w:r>
      <w:proofErr w:type="spellStart"/>
      <w:r w:rsidR="00E667EC">
        <w:t>Girgis</w:t>
      </w:r>
      <w:proofErr w:type="spellEnd"/>
      <w:r w:rsidR="00E667EC">
        <w:t xml:space="preserve"> and Balch</w:t>
      </w:r>
      <w:r w:rsidR="00C255FC" w:rsidRPr="00C255FC">
        <w:t>.</w:t>
      </w:r>
      <w:r w:rsidR="00C255FC" w:rsidRPr="00C255FC">
        <w:rPr>
          <w:vertAlign w:val="superscript"/>
        </w:rPr>
        <w:endnoteReference w:id="36"/>
      </w:r>
      <w:r w:rsidR="00C255FC" w:rsidRPr="00C255FC">
        <w:t xml:space="preserve"> </w:t>
      </w:r>
      <w:r w:rsidR="001C706C">
        <w:t>From</w:t>
      </w:r>
      <w:r w:rsidR="00C255FC" w:rsidRPr="00C255FC">
        <w:t xml:space="preserve"> </w:t>
      </w:r>
      <w:r w:rsidR="00D372BC">
        <w:rPr>
          <w:b/>
        </w:rPr>
        <w:t>1</w:t>
      </w:r>
      <w:r w:rsidR="00C255FC" w:rsidRPr="00C255FC">
        <w:t xml:space="preserve">, </w:t>
      </w:r>
      <w:proofErr w:type="spellStart"/>
      <w:r w:rsidR="001C706C">
        <w:t>phosphoranes</w:t>
      </w:r>
      <w:proofErr w:type="spellEnd"/>
      <w:r w:rsidR="001C706C">
        <w:t xml:space="preserve"> </w:t>
      </w:r>
      <w:r w:rsidR="00D372BC">
        <w:rPr>
          <w:b/>
        </w:rPr>
        <w:t>2</w:t>
      </w:r>
      <w:r w:rsidR="00D372BC" w:rsidRPr="00D372BC">
        <w:t>•Cl</w:t>
      </w:r>
      <w:r w:rsidR="00D372BC" w:rsidRPr="00D372BC">
        <w:rPr>
          <w:vertAlign w:val="subscript"/>
        </w:rPr>
        <w:t>2</w:t>
      </w:r>
      <w:r w:rsidR="001C706C">
        <w:t xml:space="preserve"> and </w:t>
      </w:r>
      <w:r w:rsidR="00D372BC">
        <w:rPr>
          <w:b/>
        </w:rPr>
        <w:t>2</w:t>
      </w:r>
      <w:r w:rsidR="00D372BC" w:rsidRPr="00D372BC">
        <w:t>•</w:t>
      </w:r>
      <w:r w:rsidR="00D372BC">
        <w:t>Ph</w:t>
      </w:r>
      <w:r w:rsidR="00D372BC" w:rsidRPr="00D372BC">
        <w:rPr>
          <w:vertAlign w:val="subscript"/>
        </w:rPr>
        <w:t>2</w:t>
      </w:r>
      <w:r w:rsidR="001C706C">
        <w:t xml:space="preserve"> </w:t>
      </w:r>
      <w:r w:rsidR="00C255FC" w:rsidRPr="00C255FC">
        <w:t xml:space="preserve">can be accessed </w:t>
      </w:r>
      <w:r w:rsidR="001C706C">
        <w:t xml:space="preserve">directly by treatment with </w:t>
      </w:r>
      <w:proofErr w:type="spellStart"/>
      <w:r w:rsidR="001C706C">
        <w:t>trichlorophosphine</w:t>
      </w:r>
      <w:proofErr w:type="spellEnd"/>
      <w:r w:rsidR="001C706C">
        <w:t xml:space="preserve"> (PCl</w:t>
      </w:r>
      <w:r w:rsidR="001C706C" w:rsidRPr="001C706C">
        <w:rPr>
          <w:vertAlign w:val="subscript"/>
        </w:rPr>
        <w:t>3</w:t>
      </w:r>
      <w:r w:rsidR="001C706C">
        <w:t>) and chlorodiphenylphosphine (PClPh</w:t>
      </w:r>
      <w:r w:rsidR="001C706C" w:rsidRPr="001C706C">
        <w:rPr>
          <w:vertAlign w:val="subscript"/>
        </w:rPr>
        <w:t>2</w:t>
      </w:r>
      <w:r w:rsidR="001C706C">
        <w:t>), respectively, in a</w:t>
      </w:r>
      <w:r w:rsidR="00C255FC" w:rsidRPr="00C255FC">
        <w:t xml:space="preserve"> modification of </w:t>
      </w:r>
      <w:r w:rsidR="001C706C">
        <w:t xml:space="preserve">the </w:t>
      </w:r>
      <w:r w:rsidR="00C255FC" w:rsidRPr="00C255FC">
        <w:t xml:space="preserve">synthetic procedure previously reported by </w:t>
      </w:r>
      <w:r w:rsidR="001C706C">
        <w:t>Contreras</w:t>
      </w:r>
      <w:r w:rsidR="00C255FC" w:rsidRPr="00C255FC">
        <w:t xml:space="preserve"> </w:t>
      </w:r>
      <w:r w:rsidR="001C706C">
        <w:t>and coworkers</w:t>
      </w:r>
      <w:r w:rsidR="00C255FC" w:rsidRPr="00C255FC">
        <w:t>.</w:t>
      </w:r>
      <w:r w:rsidR="00310F94">
        <w:rPr>
          <w:vertAlign w:val="superscript"/>
        </w:rPr>
        <w:t>32</w:t>
      </w:r>
      <w:r w:rsidR="006626DD">
        <w:t xml:space="preserve"> The </w:t>
      </w:r>
      <w:r w:rsidR="006626DD" w:rsidRPr="006626DD">
        <w:rPr>
          <w:vertAlign w:val="superscript"/>
        </w:rPr>
        <w:t>31</w:t>
      </w:r>
      <w:r w:rsidR="006626DD">
        <w:t xml:space="preserve">P NMR chemical shift for each species falls in the range expected for </w:t>
      </w:r>
      <w:proofErr w:type="spellStart"/>
      <w:r w:rsidR="006626DD">
        <w:t>pentacoordinated</w:t>
      </w:r>
      <w:proofErr w:type="spellEnd"/>
      <w:r w:rsidR="006626DD">
        <w:t xml:space="preserve"> phosphorus (</w:t>
      </w:r>
      <w:r w:rsidR="006626DD">
        <w:rPr>
          <w:rFonts w:ascii="Times New Roman" w:hAnsi="Times New Roman"/>
        </w:rPr>
        <w:t>δ</w:t>
      </w:r>
      <w:r w:rsidR="00D372BC">
        <w:rPr>
          <w:b/>
          <w:vertAlign w:val="subscript"/>
        </w:rPr>
        <w:t>2</w:t>
      </w:r>
      <w:r w:rsidR="006626DD">
        <w:rPr>
          <w:vertAlign w:val="subscript"/>
        </w:rPr>
        <w:t>•Cl</w:t>
      </w:r>
      <w:r w:rsidR="006626DD" w:rsidRPr="006626DD">
        <w:rPr>
          <w:w w:val="80"/>
          <w:position w:val="-2"/>
          <w:vertAlign w:val="subscript"/>
        </w:rPr>
        <w:t>2</w:t>
      </w:r>
      <w:r w:rsidR="006626DD">
        <w:t xml:space="preserve"> = </w:t>
      </w:r>
      <w:r w:rsidR="005D06F9">
        <w:t>–20.1</w:t>
      </w:r>
      <w:r w:rsidR="006626DD">
        <w:t xml:space="preserve"> ppm; </w:t>
      </w:r>
      <w:r w:rsidR="006626DD">
        <w:rPr>
          <w:rFonts w:ascii="Times New Roman" w:hAnsi="Times New Roman"/>
        </w:rPr>
        <w:t>δ</w:t>
      </w:r>
      <w:r w:rsidR="00D372BC">
        <w:rPr>
          <w:b/>
          <w:vertAlign w:val="subscript"/>
        </w:rPr>
        <w:t>2</w:t>
      </w:r>
      <w:r w:rsidR="006626DD">
        <w:rPr>
          <w:vertAlign w:val="subscript"/>
        </w:rPr>
        <w:t>•Ph</w:t>
      </w:r>
      <w:r w:rsidR="006626DD" w:rsidRPr="006626DD">
        <w:rPr>
          <w:w w:val="80"/>
          <w:position w:val="-2"/>
          <w:vertAlign w:val="subscript"/>
        </w:rPr>
        <w:t>2</w:t>
      </w:r>
      <w:r w:rsidR="006626DD">
        <w:t xml:space="preserve"> = </w:t>
      </w:r>
      <w:r w:rsidR="005D06F9">
        <w:t>–27.9</w:t>
      </w:r>
      <w:r w:rsidR="006626DD">
        <w:t xml:space="preserve"> ppm).</w:t>
      </w:r>
      <w:r w:rsidR="00C255FC" w:rsidRPr="00C255FC">
        <w:t xml:space="preserve"> </w:t>
      </w:r>
      <w:r w:rsidR="006626DD">
        <w:t>In effect, t</w:t>
      </w:r>
      <w:r w:rsidR="00C255FC" w:rsidRPr="00C255FC">
        <w:t xml:space="preserve">he addition of the </w:t>
      </w:r>
      <w:r w:rsidR="001C706C">
        <w:t xml:space="preserve">tricoordinate </w:t>
      </w:r>
      <w:r w:rsidR="00C255FC" w:rsidRPr="00C255FC">
        <w:t xml:space="preserve">phosphorus reagents </w:t>
      </w:r>
      <w:r w:rsidR="001C706C">
        <w:t xml:space="preserve">to </w:t>
      </w:r>
      <w:r w:rsidR="00D372BC">
        <w:rPr>
          <w:b/>
        </w:rPr>
        <w:t>1</w:t>
      </w:r>
      <w:r w:rsidR="001C706C">
        <w:rPr>
          <w:b/>
        </w:rPr>
        <w:t xml:space="preserve"> </w:t>
      </w:r>
      <w:r w:rsidR="001C706C">
        <w:t>results</w:t>
      </w:r>
      <w:r w:rsidR="00C255FC" w:rsidRPr="00C255FC">
        <w:t xml:space="preserve"> </w:t>
      </w:r>
      <w:r w:rsidR="001C706C">
        <w:t>in formal</w:t>
      </w:r>
      <w:r w:rsidR="00C255FC" w:rsidRPr="00C255FC">
        <w:t xml:space="preserve"> reduction of the ONO ligand</w:t>
      </w:r>
      <w:r w:rsidR="001C706C">
        <w:t xml:space="preserve"> from its </w:t>
      </w:r>
      <w:proofErr w:type="spellStart"/>
      <w:r w:rsidR="001C706C">
        <w:t>iminoquinone</w:t>
      </w:r>
      <w:proofErr w:type="spellEnd"/>
      <w:r w:rsidR="001C706C">
        <w:t xml:space="preserve"> oxidation state </w:t>
      </w:r>
      <w:r w:rsidR="005B27D0">
        <w:t>(</w:t>
      </w:r>
      <w:r w:rsidR="005B27D0" w:rsidRPr="005B27D0">
        <w:rPr>
          <w:i/>
        </w:rPr>
        <w:t>cf.</w:t>
      </w:r>
      <w:r w:rsidR="005B27D0">
        <w:t xml:space="preserve"> </w:t>
      </w:r>
      <w:r w:rsidR="00D372BC">
        <w:rPr>
          <w:b/>
        </w:rPr>
        <w:t>C</w:t>
      </w:r>
      <w:r w:rsidR="005B27D0">
        <w:t xml:space="preserve">) </w:t>
      </w:r>
      <w:r w:rsidR="001C706C">
        <w:t xml:space="preserve">to </w:t>
      </w:r>
      <w:r w:rsidR="00F977A9">
        <w:t xml:space="preserve">the </w:t>
      </w:r>
      <w:proofErr w:type="spellStart"/>
      <w:r w:rsidR="00F977A9">
        <w:t>trianionic</w:t>
      </w:r>
      <w:proofErr w:type="spellEnd"/>
      <w:r w:rsidR="00F977A9">
        <w:t xml:space="preserve"> </w:t>
      </w:r>
      <w:proofErr w:type="spellStart"/>
      <w:r w:rsidR="00F977A9">
        <w:rPr>
          <w:lang w:val="en-GB"/>
        </w:rPr>
        <w:t>a</w:t>
      </w:r>
      <w:r w:rsidR="00F977A9" w:rsidRPr="00935020">
        <w:rPr>
          <w:lang w:val="en-GB"/>
        </w:rPr>
        <w:t>midodiphenoxide</w:t>
      </w:r>
      <w:proofErr w:type="spellEnd"/>
      <w:r w:rsidR="006626DD">
        <w:t xml:space="preserve"> </w:t>
      </w:r>
      <w:r w:rsidR="00F977A9">
        <w:t>state</w:t>
      </w:r>
      <w:r w:rsidR="005B27D0">
        <w:t xml:space="preserve"> (</w:t>
      </w:r>
      <w:r w:rsidR="006626DD">
        <w:t>c</w:t>
      </w:r>
      <w:r w:rsidR="005B27D0" w:rsidRPr="005B27D0">
        <w:rPr>
          <w:i/>
        </w:rPr>
        <w:t>f.</w:t>
      </w:r>
      <w:r w:rsidR="005B27D0">
        <w:t xml:space="preserve"> </w:t>
      </w:r>
      <w:r w:rsidR="00D372BC">
        <w:rPr>
          <w:b/>
        </w:rPr>
        <w:t>A</w:t>
      </w:r>
      <w:r w:rsidR="005B27D0">
        <w:t>)</w:t>
      </w:r>
      <w:r w:rsidR="00C255FC" w:rsidRPr="00C255FC">
        <w:t xml:space="preserve"> </w:t>
      </w:r>
      <w:r w:rsidR="001C706C">
        <w:t>with formal</w:t>
      </w:r>
      <w:r w:rsidR="00C255FC" w:rsidRPr="00C255FC">
        <w:t xml:space="preserve"> oxidation of </w:t>
      </w:r>
      <w:r w:rsidR="001C706C">
        <w:t>the phosphorus center</w:t>
      </w:r>
      <w:r w:rsidR="00C255FC" w:rsidRPr="00C255FC">
        <w:t xml:space="preserve"> to </w:t>
      </w:r>
      <w:r w:rsidR="001C706C">
        <w:t xml:space="preserve">the </w:t>
      </w:r>
      <w:r w:rsidR="00C255FC" w:rsidRPr="00C255FC">
        <w:t xml:space="preserve">P(V) </w:t>
      </w:r>
      <w:r w:rsidR="001C706C">
        <w:t>oxidation state. Both</w:t>
      </w:r>
      <w:r w:rsidR="00C255FC" w:rsidRPr="00C255FC">
        <w:t xml:space="preserve"> </w:t>
      </w:r>
      <w:r w:rsidR="00D372BC">
        <w:rPr>
          <w:b/>
        </w:rPr>
        <w:t>2</w:t>
      </w:r>
      <w:r w:rsidR="005B27D0" w:rsidRPr="005B27D0">
        <w:t>•</w:t>
      </w:r>
      <w:r w:rsidR="00C255FC" w:rsidRPr="00C255FC">
        <w:t>Cl</w:t>
      </w:r>
      <w:r w:rsidR="00C255FC" w:rsidRPr="00C255FC">
        <w:rPr>
          <w:vertAlign w:val="subscript"/>
        </w:rPr>
        <w:t>2</w:t>
      </w:r>
      <w:r w:rsidR="00C255FC" w:rsidRPr="00C255FC">
        <w:t xml:space="preserve"> and </w:t>
      </w:r>
      <w:r w:rsidR="00D372BC">
        <w:rPr>
          <w:b/>
        </w:rPr>
        <w:t>2</w:t>
      </w:r>
      <w:r w:rsidR="005B27D0" w:rsidRPr="005B27D0">
        <w:t>•</w:t>
      </w:r>
      <w:r w:rsidR="00C255FC" w:rsidRPr="00C255FC">
        <w:t>Ph</w:t>
      </w:r>
      <w:r w:rsidR="00C255FC" w:rsidRPr="00C255FC">
        <w:rPr>
          <w:vertAlign w:val="subscript"/>
        </w:rPr>
        <w:t>2</w:t>
      </w:r>
      <w:r w:rsidR="00C255FC" w:rsidRPr="00C255FC">
        <w:t xml:space="preserve"> </w:t>
      </w:r>
      <w:r w:rsidR="001C706C">
        <w:t>are prepared</w:t>
      </w:r>
      <w:r w:rsidR="00C255FC" w:rsidRPr="00C255FC">
        <w:t xml:space="preserve"> in high yield</w:t>
      </w:r>
      <w:r w:rsidR="001C706C">
        <w:t xml:space="preserve"> according to this route</w:t>
      </w:r>
      <w:r w:rsidR="00D372BC">
        <w:t xml:space="preserve"> (73% and 79%, respectively)</w:t>
      </w:r>
      <w:r w:rsidR="00C255FC" w:rsidRPr="00C255FC">
        <w:t xml:space="preserve">. </w:t>
      </w:r>
    </w:p>
    <w:p w:rsidR="0032399B" w:rsidRDefault="00D92E8C" w:rsidP="00D92E8C">
      <w:pPr>
        <w:pStyle w:val="TAMainText"/>
        <w:ind w:firstLine="0"/>
        <w:jc w:val="center"/>
      </w:pPr>
      <w:r>
        <w:object w:dxaOrig="6026" w:dyaOrig="2981">
          <v:shape id="_x0000_i1026" type="#_x0000_t75" style="width:208.5pt;height:104.25pt" o:ole="">
            <v:imagedata r:id="rId12" o:title=""/>
          </v:shape>
          <o:OLEObject Type="Embed" ProgID="ChemDraw.Document.6.0" ShapeID="_x0000_i1026" DrawAspect="Content" ObjectID="_1559041578" r:id="rId13"/>
        </w:object>
      </w:r>
    </w:p>
    <w:p w:rsidR="0032399B" w:rsidRPr="00C255FC" w:rsidRDefault="00D372BC" w:rsidP="00D372BC">
      <w:pPr>
        <w:pStyle w:val="VAFigureCaption"/>
      </w:pPr>
      <w:r w:rsidRPr="00D372BC">
        <w:rPr>
          <w:b/>
        </w:rPr>
        <w:t>Figure 2.</w:t>
      </w:r>
      <w:r>
        <w:t xml:space="preserve"> Synthesis of </w:t>
      </w:r>
      <w:r w:rsidRPr="00D92E8C">
        <w:rPr>
          <w:b/>
        </w:rPr>
        <w:t>2</w:t>
      </w:r>
      <w:r>
        <w:t>•Cl</w:t>
      </w:r>
      <w:r w:rsidRPr="00D372BC">
        <w:rPr>
          <w:vertAlign w:val="subscript"/>
        </w:rPr>
        <w:t>2</w:t>
      </w:r>
      <w:r>
        <w:t xml:space="preserve"> and </w:t>
      </w:r>
      <w:r w:rsidRPr="00D92E8C">
        <w:rPr>
          <w:b/>
        </w:rPr>
        <w:t>2</w:t>
      </w:r>
      <w:r>
        <w:t>•Ph</w:t>
      </w:r>
      <w:r w:rsidRPr="00D372BC">
        <w:rPr>
          <w:vertAlign w:val="subscript"/>
        </w:rPr>
        <w:t>2</w:t>
      </w:r>
      <w:r>
        <w:t>.</w:t>
      </w:r>
    </w:p>
    <w:p w:rsidR="00C255FC" w:rsidRDefault="001C706C" w:rsidP="00773C95">
      <w:pPr>
        <w:pStyle w:val="TAMainText"/>
      </w:pPr>
      <w:r>
        <w:t xml:space="preserve">Single crystals of </w:t>
      </w:r>
      <w:r w:rsidR="00D372BC">
        <w:rPr>
          <w:b/>
        </w:rPr>
        <w:t>2</w:t>
      </w:r>
      <w:r w:rsidR="005B27D0" w:rsidRPr="005B27D0">
        <w:t>•</w:t>
      </w:r>
      <w:r w:rsidR="005B27D0" w:rsidRPr="00C255FC">
        <w:t>Ph</w:t>
      </w:r>
      <w:r w:rsidR="005B27D0" w:rsidRPr="00C255FC">
        <w:rPr>
          <w:vertAlign w:val="subscript"/>
        </w:rPr>
        <w:t>2</w:t>
      </w:r>
      <w:r>
        <w:rPr>
          <w:b/>
        </w:rPr>
        <w:t xml:space="preserve"> </w:t>
      </w:r>
      <w:r>
        <w:t xml:space="preserve">were </w:t>
      </w:r>
      <w:r w:rsidR="00E061AF">
        <w:t>obtained by slow evaporation of an acetonitrile/methylene chloride solution</w:t>
      </w:r>
      <w:r>
        <w:t>, and t</w:t>
      </w:r>
      <w:r w:rsidR="00C255FC" w:rsidRPr="00C255FC">
        <w:t xml:space="preserve">he structure of </w:t>
      </w:r>
      <w:r w:rsidR="00D372BC">
        <w:rPr>
          <w:b/>
        </w:rPr>
        <w:t>2</w:t>
      </w:r>
      <w:r w:rsidR="005B27D0" w:rsidRPr="005B27D0">
        <w:t>•</w:t>
      </w:r>
      <w:r w:rsidR="005B27D0" w:rsidRPr="00C255FC">
        <w:t>Ph</w:t>
      </w:r>
      <w:r w:rsidR="005B27D0" w:rsidRPr="00C255FC">
        <w:rPr>
          <w:vertAlign w:val="subscript"/>
        </w:rPr>
        <w:t>2</w:t>
      </w:r>
      <w:r w:rsidR="00C255FC" w:rsidRPr="00C255FC">
        <w:t xml:space="preserve"> was elucidated </w:t>
      </w:r>
      <w:r w:rsidR="00D372BC">
        <w:t xml:space="preserve">by </w:t>
      </w:r>
      <w:r w:rsidR="00C255FC" w:rsidRPr="00C255FC">
        <w:t>X-ray diffraction</w:t>
      </w:r>
      <w:r>
        <w:t xml:space="preserve"> analysis. A</w:t>
      </w:r>
      <w:r w:rsidR="00C255FC" w:rsidRPr="00C255FC">
        <w:t xml:space="preserve">s </w:t>
      </w:r>
      <w:r>
        <w:t>depicted in the thermal ellipsoid plot</w:t>
      </w:r>
      <w:r w:rsidR="00C255FC" w:rsidRPr="00C255FC">
        <w:t xml:space="preserve"> in Figure </w:t>
      </w:r>
      <w:r w:rsidR="00D372BC">
        <w:t>3</w:t>
      </w:r>
      <w:r>
        <w:t>,</w:t>
      </w:r>
      <w:r w:rsidR="00C255FC" w:rsidRPr="00C255FC">
        <w:t xml:space="preserve"> </w:t>
      </w:r>
      <w:r>
        <w:t>c</w:t>
      </w:r>
      <w:r w:rsidR="00C255FC" w:rsidRPr="00C255FC">
        <w:t>omp</w:t>
      </w:r>
      <w:r>
        <w:t>ound</w:t>
      </w:r>
      <w:r w:rsidR="00C255FC" w:rsidRPr="00C255FC">
        <w:t xml:space="preserve"> </w:t>
      </w:r>
      <w:r w:rsidR="00D372BC">
        <w:rPr>
          <w:b/>
        </w:rPr>
        <w:t>2</w:t>
      </w:r>
      <w:r w:rsidR="005B27D0" w:rsidRPr="005B27D0">
        <w:t>•</w:t>
      </w:r>
      <w:r w:rsidR="005B27D0" w:rsidRPr="00C255FC">
        <w:t>Ph</w:t>
      </w:r>
      <w:r w:rsidR="005B27D0" w:rsidRPr="00C255FC">
        <w:rPr>
          <w:vertAlign w:val="subscript"/>
        </w:rPr>
        <w:t>2</w:t>
      </w:r>
      <w:r w:rsidR="00C255FC" w:rsidRPr="00C255FC">
        <w:t xml:space="preserve"> </w:t>
      </w:r>
      <w:r w:rsidR="0077398C">
        <w:t>exhibits a</w:t>
      </w:r>
      <w:r w:rsidR="00C255FC" w:rsidRPr="00C255FC">
        <w:t xml:space="preserve"> trigonal bipyramidal geometry</w:t>
      </w:r>
      <w:r w:rsidR="008A6829">
        <w:t xml:space="preserve"> (</w:t>
      </w:r>
      <w:r w:rsidR="008A6829">
        <w:rPr>
          <w:rFonts w:ascii="Times New Roman" w:hAnsi="Times New Roman"/>
        </w:rPr>
        <w:t>τ</w:t>
      </w:r>
      <w:r w:rsidR="008A6829">
        <w:t xml:space="preserve"> = </w:t>
      </w:r>
      <w:r w:rsidR="00BC0900">
        <w:t>0.85</w:t>
      </w:r>
      <w:r w:rsidR="008A6829">
        <w:t>)</w:t>
      </w:r>
      <w:r w:rsidR="00C255FC" w:rsidRPr="00C255FC">
        <w:t>, with</w:t>
      </w:r>
      <w:r w:rsidR="008A6829">
        <w:t xml:space="preserve"> the phenyl fragments occupying two basal sites and the </w:t>
      </w:r>
      <w:r w:rsidR="008A6829" w:rsidRPr="00277ECE">
        <w:rPr>
          <w:i/>
        </w:rPr>
        <w:t>ONO</w:t>
      </w:r>
      <w:r w:rsidR="008A6829">
        <w:t xml:space="preserve"> fragment spanning the remaining </w:t>
      </w:r>
      <w:r w:rsidR="00CC2653">
        <w:t xml:space="preserve">one basal and </w:t>
      </w:r>
      <w:r w:rsidR="008A6829">
        <w:t xml:space="preserve">two apical positions. </w:t>
      </w:r>
      <w:r w:rsidR="006900EF">
        <w:t>S</w:t>
      </w:r>
      <w:r w:rsidR="00C255FC" w:rsidRPr="00C255FC">
        <w:t xml:space="preserve">elected bond lengths and angles </w:t>
      </w:r>
      <w:r w:rsidR="006900EF">
        <w:t xml:space="preserve">are </w:t>
      </w:r>
      <w:r>
        <w:t>collected</w:t>
      </w:r>
      <w:r w:rsidR="00C255FC" w:rsidRPr="00C255FC">
        <w:t xml:space="preserve"> in Table 1. </w:t>
      </w:r>
      <w:r w:rsidR="006626DD">
        <w:t>The phosphorus and three basal substituents are effectively coplanar, with t</w:t>
      </w:r>
      <w:r w:rsidR="008A6829">
        <w:t>he sum of the angles about</w:t>
      </w:r>
      <w:r w:rsidR="006626DD">
        <w:t xml:space="preserve"> phosphorus </w:t>
      </w:r>
      <w:r w:rsidR="006626DD">
        <w:rPr>
          <w:rFonts w:ascii="Times New Roman" w:hAnsi="Times New Roman"/>
        </w:rPr>
        <w:t>Σ</w:t>
      </w:r>
      <w:r w:rsidR="006626DD">
        <w:rPr>
          <w:rFonts w:ascii="Cambria Math" w:eastAsia="Times New Roman" w:hAnsi="Cambria Math" w:hint="eastAsia"/>
          <w:lang w:eastAsia="ja-JP"/>
        </w:rPr>
        <w:t>∠</w:t>
      </w:r>
      <w:r w:rsidR="006626DD">
        <w:t>X</w:t>
      </w:r>
      <w:r w:rsidR="006626DD" w:rsidRPr="00C255FC">
        <w:t>–P</w:t>
      </w:r>
      <w:r w:rsidR="006626DD" w:rsidRPr="00C255FC">
        <w:rPr>
          <w:vertAlign w:val="subscript"/>
        </w:rPr>
        <w:t>1</w:t>
      </w:r>
      <w:r w:rsidR="006626DD" w:rsidRPr="00C255FC">
        <w:t>–</w:t>
      </w:r>
      <w:r w:rsidR="006626DD">
        <w:t>Y</w:t>
      </w:r>
      <w:r w:rsidR="008A6829">
        <w:t xml:space="preserve"> </w:t>
      </w:r>
      <w:r w:rsidR="006626DD">
        <w:t>= 3</w:t>
      </w:r>
      <w:r w:rsidR="00123909">
        <w:t>60</w:t>
      </w:r>
      <w:r w:rsidR="006626DD">
        <w:t>.</w:t>
      </w:r>
      <w:r w:rsidR="001A5694">
        <w:t>02</w:t>
      </w:r>
      <w:r w:rsidR="006626DD">
        <w:t>°.</w:t>
      </w:r>
      <w:r w:rsidR="008A6829">
        <w:t xml:space="preserve"> </w:t>
      </w:r>
      <w:r w:rsidR="00CC2653">
        <w:t>Within this plane, t</w:t>
      </w:r>
      <w:r w:rsidR="00CC2653" w:rsidRPr="00C255FC">
        <w:t>he bond angles</w:t>
      </w:r>
      <w:r w:rsidR="00CC2653">
        <w:rPr>
          <w:rFonts w:ascii="Cambria Math" w:eastAsia="Times New Roman" w:hAnsi="Cambria Math" w:hint="eastAsia"/>
          <w:lang w:eastAsia="ja-JP"/>
        </w:rPr>
        <w:t xml:space="preserve"> ∠</w:t>
      </w:r>
      <w:r w:rsidR="00CC2653" w:rsidRPr="00C255FC">
        <w:t>N</w:t>
      </w:r>
      <w:r w:rsidR="00CC2653" w:rsidRPr="00C255FC">
        <w:rPr>
          <w:vertAlign w:val="subscript"/>
        </w:rPr>
        <w:t>1</w:t>
      </w:r>
      <w:r w:rsidR="00CC2653" w:rsidRPr="00C255FC">
        <w:t>–P</w:t>
      </w:r>
      <w:r w:rsidR="00CC2653" w:rsidRPr="00C255FC">
        <w:rPr>
          <w:vertAlign w:val="subscript"/>
        </w:rPr>
        <w:t>1</w:t>
      </w:r>
      <w:r w:rsidR="00CC2653" w:rsidRPr="00C255FC">
        <w:t>–C</w:t>
      </w:r>
      <w:r w:rsidR="00CC2653" w:rsidRPr="00C255FC">
        <w:rPr>
          <w:vertAlign w:val="subscript"/>
        </w:rPr>
        <w:t>1</w:t>
      </w:r>
      <w:r w:rsidR="00CC2653" w:rsidRPr="00C255FC">
        <w:t xml:space="preserve"> and </w:t>
      </w:r>
      <w:r w:rsidR="00CC2653">
        <w:rPr>
          <w:rFonts w:ascii="Cambria Math" w:eastAsia="Times New Roman" w:hAnsi="Cambria Math" w:hint="eastAsia"/>
          <w:lang w:eastAsia="ja-JP"/>
        </w:rPr>
        <w:t>∠</w:t>
      </w:r>
      <w:r w:rsidR="00CC2653" w:rsidRPr="00C255FC">
        <w:t>N</w:t>
      </w:r>
      <w:r w:rsidR="00CC2653" w:rsidRPr="00C255FC">
        <w:rPr>
          <w:vertAlign w:val="subscript"/>
        </w:rPr>
        <w:t>1</w:t>
      </w:r>
      <w:r w:rsidR="00CC2653" w:rsidRPr="00C255FC">
        <w:t>–P</w:t>
      </w:r>
      <w:r w:rsidR="00CC2653" w:rsidRPr="00C255FC">
        <w:rPr>
          <w:vertAlign w:val="subscript"/>
        </w:rPr>
        <w:t>1</w:t>
      </w:r>
      <w:r w:rsidR="00CC2653" w:rsidRPr="00C255FC">
        <w:t>–C</w:t>
      </w:r>
      <w:r w:rsidR="00CC2653" w:rsidRPr="00C255FC">
        <w:rPr>
          <w:vertAlign w:val="subscript"/>
        </w:rPr>
        <w:t>7</w:t>
      </w:r>
      <w:r w:rsidR="00CC2653" w:rsidRPr="00C255FC">
        <w:t xml:space="preserve"> were measured to be 122.</w:t>
      </w:r>
      <w:r w:rsidR="00795D66">
        <w:t>37</w:t>
      </w:r>
      <w:r w:rsidR="00CC2653" w:rsidRPr="00C255FC">
        <w:t>(</w:t>
      </w:r>
      <w:r w:rsidR="00795D66">
        <w:t>8</w:t>
      </w:r>
      <w:r w:rsidR="00CC2653" w:rsidRPr="00C255FC">
        <w:t>)° and 123.5</w:t>
      </w:r>
      <w:r w:rsidR="00795D66">
        <w:t>9</w:t>
      </w:r>
      <w:r w:rsidR="00CC2653" w:rsidRPr="00C255FC">
        <w:t>(</w:t>
      </w:r>
      <w:r w:rsidR="00795D66">
        <w:t>9</w:t>
      </w:r>
      <w:r w:rsidR="00CC2653" w:rsidRPr="00C255FC">
        <w:t>)°, respectively</w:t>
      </w:r>
      <w:r w:rsidR="00CC2653">
        <w:t xml:space="preserve">, while the </w:t>
      </w:r>
      <w:r w:rsidR="00CC2653">
        <w:rPr>
          <w:rFonts w:ascii="Cambria Math" w:eastAsia="Times New Roman" w:hAnsi="Cambria Math" w:hint="eastAsia"/>
          <w:lang w:eastAsia="ja-JP"/>
        </w:rPr>
        <w:t>∠</w:t>
      </w:r>
      <w:r w:rsidR="00CC2653" w:rsidRPr="00C255FC">
        <w:t>C</w:t>
      </w:r>
      <w:r w:rsidR="00CC2653" w:rsidRPr="00C255FC">
        <w:rPr>
          <w:vertAlign w:val="subscript"/>
        </w:rPr>
        <w:t>1</w:t>
      </w:r>
      <w:r w:rsidR="00CC2653" w:rsidRPr="00C255FC">
        <w:t>–P</w:t>
      </w:r>
      <w:r w:rsidR="00CC2653" w:rsidRPr="00C255FC">
        <w:rPr>
          <w:vertAlign w:val="subscript"/>
        </w:rPr>
        <w:t>1</w:t>
      </w:r>
      <w:r w:rsidR="00CC2653" w:rsidRPr="00C255FC">
        <w:t>–C</w:t>
      </w:r>
      <w:r w:rsidR="00CC2653" w:rsidRPr="00C255FC">
        <w:rPr>
          <w:vertAlign w:val="subscript"/>
        </w:rPr>
        <w:t>7</w:t>
      </w:r>
      <w:r w:rsidR="00CC2653">
        <w:rPr>
          <w:vertAlign w:val="subscript"/>
        </w:rPr>
        <w:t xml:space="preserve"> </w:t>
      </w:r>
      <w:r w:rsidR="00CC2653">
        <w:t>is s</w:t>
      </w:r>
      <w:r w:rsidR="00CC2653" w:rsidRPr="00C255FC">
        <w:t xml:space="preserve">lightly compressed </w:t>
      </w:r>
      <w:r w:rsidR="00CC2653">
        <w:t>at 11</w:t>
      </w:r>
      <w:r w:rsidR="00795D66">
        <w:t>4</w:t>
      </w:r>
      <w:r w:rsidR="00CC2653">
        <w:t>.</w:t>
      </w:r>
      <w:r w:rsidR="00425106">
        <w:t>04</w:t>
      </w:r>
      <w:r w:rsidR="00CC2653">
        <w:t>(</w:t>
      </w:r>
      <w:r w:rsidR="00425106">
        <w:t>10</w:t>
      </w:r>
      <w:r w:rsidR="00CC2653">
        <w:t>)°</w:t>
      </w:r>
      <w:r w:rsidR="00CC2653" w:rsidRPr="00C255FC">
        <w:t>.</w:t>
      </w:r>
      <w:r w:rsidR="00CC2653">
        <w:t xml:space="preserve"> </w:t>
      </w:r>
      <w:r w:rsidR="006626DD">
        <w:t>T</w:t>
      </w:r>
      <w:r w:rsidR="0077398C">
        <w:t>he oxygen substituents</w:t>
      </w:r>
      <w:r w:rsidR="006626DD">
        <w:t xml:space="preserve"> are only </w:t>
      </w:r>
      <w:r w:rsidR="006626DD">
        <w:t>modestly deformed away</w:t>
      </w:r>
      <w:r w:rsidR="006900EF">
        <w:t xml:space="preserve"> from rigorously </w:t>
      </w:r>
      <w:proofErr w:type="spellStart"/>
      <w:r w:rsidR="006900EF">
        <w:t>diapical</w:t>
      </w:r>
      <w:proofErr w:type="spellEnd"/>
      <w:r w:rsidR="0077398C">
        <w:t xml:space="preserve"> </w:t>
      </w:r>
      <w:r w:rsidR="006900EF">
        <w:t>positions by the tridentate chelating motif</w:t>
      </w:r>
      <w:r w:rsidR="00CB513D">
        <w:t xml:space="preserve"> (</w:t>
      </w:r>
      <w:r w:rsidR="00CB513D" w:rsidRPr="00C255FC">
        <w:t>bond angle</w:t>
      </w:r>
      <w:r w:rsidR="00CB513D">
        <w:t xml:space="preserve"> </w:t>
      </w:r>
      <w:r w:rsidR="00CB513D">
        <w:rPr>
          <w:rFonts w:ascii="Cambria Math" w:eastAsia="Times New Roman" w:hAnsi="Cambria Math" w:hint="eastAsia"/>
          <w:lang w:eastAsia="ja-JP"/>
        </w:rPr>
        <w:t>∠</w:t>
      </w:r>
      <w:r w:rsidR="00CB513D" w:rsidRPr="00C255FC">
        <w:t>O</w:t>
      </w:r>
      <w:r w:rsidR="00CB513D" w:rsidRPr="00C255FC">
        <w:rPr>
          <w:vertAlign w:val="subscript"/>
        </w:rPr>
        <w:t>1</w:t>
      </w:r>
      <w:r w:rsidR="00CB513D" w:rsidRPr="00C255FC">
        <w:t>–P</w:t>
      </w:r>
      <w:r w:rsidR="00CB513D" w:rsidRPr="00C255FC">
        <w:rPr>
          <w:vertAlign w:val="subscript"/>
        </w:rPr>
        <w:t>1</w:t>
      </w:r>
      <w:r w:rsidR="00CB513D" w:rsidRPr="00C255FC">
        <w:t>–O</w:t>
      </w:r>
      <w:r w:rsidR="00CB513D" w:rsidRPr="00C255FC">
        <w:rPr>
          <w:vertAlign w:val="subscript"/>
        </w:rPr>
        <w:t>2</w:t>
      </w:r>
      <w:r w:rsidR="00CB513D" w:rsidRPr="00C255FC">
        <w:t xml:space="preserve"> </w:t>
      </w:r>
      <w:r w:rsidR="00CB513D">
        <w:t>=</w:t>
      </w:r>
      <w:r w:rsidR="00CB513D" w:rsidRPr="00C255FC">
        <w:t xml:space="preserve"> 174.</w:t>
      </w:r>
      <w:r w:rsidR="00425106">
        <w:t>72</w:t>
      </w:r>
      <w:r w:rsidR="00CB513D" w:rsidRPr="00C255FC">
        <w:t>(</w:t>
      </w:r>
      <w:r w:rsidR="00425106">
        <w:t>6</w:t>
      </w:r>
      <w:r w:rsidR="00CB513D" w:rsidRPr="00C255FC">
        <w:t>)°</w:t>
      </w:r>
      <w:r w:rsidR="00CB513D">
        <w:t>)</w:t>
      </w:r>
      <w:r w:rsidR="006900EF">
        <w:t>.</w:t>
      </w:r>
      <w:r w:rsidR="00C255FC" w:rsidRPr="00C255FC">
        <w:t xml:space="preserve"> </w:t>
      </w:r>
      <w:r w:rsidR="006900EF">
        <w:t>B</w:t>
      </w:r>
      <w:r w:rsidR="00C255FC" w:rsidRPr="00C255FC">
        <w:t xml:space="preserve">ond lengths </w:t>
      </w:r>
      <w:r w:rsidR="0077398C" w:rsidRPr="008A6829">
        <w:rPr>
          <w:i/>
        </w:rPr>
        <w:t>d</w:t>
      </w:r>
      <w:r w:rsidR="0077398C">
        <w:t>(</w:t>
      </w:r>
      <w:r w:rsidR="00C255FC" w:rsidRPr="00C255FC">
        <w:t>O</w:t>
      </w:r>
      <w:r w:rsidR="00C255FC" w:rsidRPr="00C255FC">
        <w:rPr>
          <w:vertAlign w:val="subscript"/>
        </w:rPr>
        <w:t>1</w:t>
      </w:r>
      <w:r w:rsidR="00C255FC" w:rsidRPr="00C255FC">
        <w:t>–P</w:t>
      </w:r>
      <w:r w:rsidR="00C255FC" w:rsidRPr="00C255FC">
        <w:rPr>
          <w:vertAlign w:val="subscript"/>
        </w:rPr>
        <w:t>1</w:t>
      </w:r>
      <w:r w:rsidR="0077398C">
        <w:t>)</w:t>
      </w:r>
      <w:r w:rsidR="00C255FC" w:rsidRPr="00C255FC">
        <w:t xml:space="preserve"> and </w:t>
      </w:r>
      <w:r w:rsidR="0077398C" w:rsidRPr="008A6829">
        <w:rPr>
          <w:i/>
        </w:rPr>
        <w:t>d</w:t>
      </w:r>
      <w:r w:rsidR="0077398C">
        <w:t>(</w:t>
      </w:r>
      <w:r w:rsidR="00C255FC" w:rsidRPr="00C255FC">
        <w:t>O</w:t>
      </w:r>
      <w:r w:rsidR="00C255FC" w:rsidRPr="00C255FC">
        <w:rPr>
          <w:vertAlign w:val="subscript"/>
        </w:rPr>
        <w:t>2</w:t>
      </w:r>
      <w:r w:rsidR="00C255FC" w:rsidRPr="00C255FC">
        <w:t>–P</w:t>
      </w:r>
      <w:r w:rsidR="00C255FC" w:rsidRPr="00C255FC">
        <w:rPr>
          <w:vertAlign w:val="subscript"/>
        </w:rPr>
        <w:t>1</w:t>
      </w:r>
      <w:r w:rsidR="0077398C">
        <w:t>)</w:t>
      </w:r>
      <w:r w:rsidR="00C255FC" w:rsidRPr="00C255FC">
        <w:t xml:space="preserve"> </w:t>
      </w:r>
      <w:r w:rsidR="008A6829">
        <w:t xml:space="preserve">exhibit a </w:t>
      </w:r>
      <w:r w:rsidR="006626DD">
        <w:t>slight</w:t>
      </w:r>
      <w:r w:rsidR="008A6829">
        <w:t xml:space="preserve"> dissymmetry</w:t>
      </w:r>
      <w:r w:rsidR="00C255FC" w:rsidRPr="00C255FC">
        <w:t xml:space="preserve"> </w:t>
      </w:r>
      <w:r w:rsidR="008A6829">
        <w:t>(</w:t>
      </w:r>
      <w:r w:rsidR="00C255FC" w:rsidRPr="00C255FC">
        <w:t>1.69</w:t>
      </w:r>
      <w:r w:rsidR="00160436">
        <w:t>85</w:t>
      </w:r>
      <w:r w:rsidR="00C255FC" w:rsidRPr="00C255FC">
        <w:t>(</w:t>
      </w:r>
      <w:r w:rsidR="00160436">
        <w:t>18</w:t>
      </w:r>
      <w:r w:rsidR="00C255FC" w:rsidRPr="00C255FC">
        <w:t>) Å and 1.70</w:t>
      </w:r>
      <w:r w:rsidR="00160436">
        <w:t>48</w:t>
      </w:r>
      <w:r w:rsidR="00C255FC" w:rsidRPr="00C255FC">
        <w:t>(</w:t>
      </w:r>
      <w:r w:rsidR="00160436">
        <w:t>18</w:t>
      </w:r>
      <w:r w:rsidR="00C255FC" w:rsidRPr="00C255FC">
        <w:t>) Å, respectively</w:t>
      </w:r>
      <w:r w:rsidR="008A6829">
        <w:t>) but otherwise fall within the expected range of oxygen-phosphorus distances in</w:t>
      </w:r>
      <w:r w:rsidR="00CC2653">
        <w:t xml:space="preserve"> </w:t>
      </w:r>
      <w:proofErr w:type="spellStart"/>
      <w:r w:rsidR="00CC2653">
        <w:t>pentacoordinated</w:t>
      </w:r>
      <w:proofErr w:type="spellEnd"/>
      <w:r w:rsidR="00CC2653">
        <w:t xml:space="preserve"> phosphorus</w:t>
      </w:r>
      <w:r w:rsidR="00C255FC" w:rsidRPr="00C255FC">
        <w:t>. The N</w:t>
      </w:r>
      <w:r w:rsidR="00C255FC" w:rsidRPr="00C255FC">
        <w:rPr>
          <w:vertAlign w:val="subscript"/>
        </w:rPr>
        <w:t>1</w:t>
      </w:r>
      <w:r w:rsidR="00C255FC" w:rsidRPr="00C255FC">
        <w:t>–P</w:t>
      </w:r>
      <w:r w:rsidR="00C255FC" w:rsidRPr="00C255FC">
        <w:rPr>
          <w:vertAlign w:val="subscript"/>
        </w:rPr>
        <w:t>1</w:t>
      </w:r>
      <w:r w:rsidR="00C255FC" w:rsidRPr="00C255FC">
        <w:t xml:space="preserve"> bond was found to be of similar length (</w:t>
      </w:r>
      <w:r w:rsidR="00160436">
        <w:t>1.699</w:t>
      </w:r>
      <w:r w:rsidR="00C255FC" w:rsidRPr="00C255FC">
        <w:t>(</w:t>
      </w:r>
      <w:r w:rsidR="00160436">
        <w:t>2</w:t>
      </w:r>
      <w:r w:rsidR="00C255FC" w:rsidRPr="00C255FC">
        <w:t>) Å) as the O–P bonds</w:t>
      </w:r>
      <w:r w:rsidR="00CC2653">
        <w:t xml:space="preserve">, whereas the carbon-phosphorus bonds to the </w:t>
      </w:r>
      <w:r w:rsidR="00C255FC" w:rsidRPr="00C255FC">
        <w:t xml:space="preserve">phenyl </w:t>
      </w:r>
      <w:r w:rsidR="00CC2653">
        <w:t>are somewhat longer at</w:t>
      </w:r>
      <w:r w:rsidR="00C255FC" w:rsidRPr="00C255FC">
        <w:t xml:space="preserve"> 1.8</w:t>
      </w:r>
      <w:r w:rsidR="00160436">
        <w:t>07</w:t>
      </w:r>
      <w:r w:rsidR="00C255FC" w:rsidRPr="00C255FC">
        <w:t>(</w:t>
      </w:r>
      <w:r w:rsidR="00160436">
        <w:t>2</w:t>
      </w:r>
      <w:r w:rsidR="00C255FC" w:rsidRPr="00C255FC">
        <w:t>) Å and 1.80</w:t>
      </w:r>
      <w:r w:rsidR="00160436">
        <w:t>0</w:t>
      </w:r>
      <w:r w:rsidR="00C255FC" w:rsidRPr="00C255FC">
        <w:t>(</w:t>
      </w:r>
      <w:r w:rsidR="00160436">
        <w:t>2</w:t>
      </w:r>
      <w:r w:rsidR="00C255FC" w:rsidRPr="00C255FC">
        <w:t xml:space="preserve">) Å </w:t>
      </w:r>
      <w:proofErr w:type="spellStart"/>
      <w:r w:rsidR="00C255FC" w:rsidRPr="00C255FC">
        <w:t xml:space="preserve">for </w:t>
      </w:r>
      <w:r w:rsidR="00CC2653" w:rsidRPr="008A6829">
        <w:rPr>
          <w:i/>
        </w:rPr>
        <w:t>d</w:t>
      </w:r>
      <w:proofErr w:type="spellEnd"/>
      <w:r w:rsidR="00CC2653">
        <w:t>(</w:t>
      </w:r>
      <w:r w:rsidR="00C255FC" w:rsidRPr="00C255FC">
        <w:t>C</w:t>
      </w:r>
      <w:r w:rsidR="00C255FC" w:rsidRPr="00C255FC">
        <w:rPr>
          <w:vertAlign w:val="subscript"/>
        </w:rPr>
        <w:t>1</w:t>
      </w:r>
      <w:r w:rsidR="00C255FC" w:rsidRPr="00C255FC">
        <w:t>–P</w:t>
      </w:r>
      <w:r w:rsidR="00C255FC" w:rsidRPr="00C255FC">
        <w:rPr>
          <w:vertAlign w:val="subscript"/>
        </w:rPr>
        <w:t>1</w:t>
      </w:r>
      <w:r w:rsidR="00CC2653">
        <w:t>)</w:t>
      </w:r>
      <w:r w:rsidR="00C255FC" w:rsidRPr="00C255FC">
        <w:t xml:space="preserve"> and </w:t>
      </w:r>
      <w:r w:rsidR="00CC2653" w:rsidRPr="008A6829">
        <w:rPr>
          <w:i/>
        </w:rPr>
        <w:t>d</w:t>
      </w:r>
      <w:r w:rsidR="00CC2653">
        <w:t>(</w:t>
      </w:r>
      <w:r w:rsidR="00C255FC" w:rsidRPr="00C255FC">
        <w:t>C</w:t>
      </w:r>
      <w:r w:rsidR="00C255FC" w:rsidRPr="00C255FC">
        <w:rPr>
          <w:vertAlign w:val="subscript"/>
        </w:rPr>
        <w:t>7</w:t>
      </w:r>
      <w:r w:rsidR="00C255FC" w:rsidRPr="00C255FC">
        <w:t>–P</w:t>
      </w:r>
      <w:r w:rsidR="00C255FC" w:rsidRPr="00C255FC">
        <w:rPr>
          <w:vertAlign w:val="subscript"/>
        </w:rPr>
        <w:t>1</w:t>
      </w:r>
      <w:r w:rsidR="00CC2653">
        <w:t>)</w:t>
      </w:r>
      <w:r w:rsidR="00C255FC" w:rsidRPr="00C255FC">
        <w:t xml:space="preserve">, respectively. </w:t>
      </w:r>
    </w:p>
    <w:p w:rsidR="00D92E8C" w:rsidRDefault="00D92E8C" w:rsidP="00D92E8C">
      <w:pPr>
        <w:pStyle w:val="TAMainText"/>
        <w:ind w:firstLine="0"/>
        <w:jc w:val="center"/>
      </w:pPr>
      <w:r w:rsidRPr="00446525">
        <w:rPr>
          <w:noProof/>
        </w:rPr>
        <w:drawing>
          <wp:inline distT="0" distB="0" distL="0" distR="0" wp14:anchorId="2D8A80C0" wp14:editId="357A10D4">
            <wp:extent cx="2382520" cy="2372172"/>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len\Desktop\PSU\Dalton Draft\PPh2 partially labeled.pn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382520" cy="2372172"/>
                    </a:xfrm>
                    <a:prstGeom prst="rect">
                      <a:avLst/>
                    </a:prstGeom>
                    <a:noFill/>
                    <a:ln>
                      <a:noFill/>
                    </a:ln>
                  </pic:spPr>
                </pic:pic>
              </a:graphicData>
            </a:graphic>
          </wp:inline>
        </w:drawing>
      </w:r>
    </w:p>
    <w:p w:rsidR="00D92E8C" w:rsidRPr="00C255FC" w:rsidRDefault="00D92E8C" w:rsidP="00D92E8C">
      <w:pPr>
        <w:pStyle w:val="VAFigureCaption"/>
      </w:pPr>
      <w:r w:rsidRPr="00D92E8C">
        <w:rPr>
          <w:b/>
        </w:rPr>
        <w:t>Figure 3.</w:t>
      </w:r>
      <w:r w:rsidRPr="00D92E8C">
        <w:t xml:space="preserve"> Solid state structure of </w:t>
      </w:r>
      <w:r w:rsidRPr="00D92E8C">
        <w:rPr>
          <w:b/>
        </w:rPr>
        <w:t>2</w:t>
      </w:r>
      <w:r w:rsidRPr="00D92E8C">
        <w:t>•Ph</w:t>
      </w:r>
      <w:r w:rsidRPr="00D92E8C">
        <w:rPr>
          <w:vertAlign w:val="subscript"/>
        </w:rPr>
        <w:t>2</w:t>
      </w:r>
      <w:r w:rsidRPr="00D92E8C">
        <w:t>. Thermal ellipsoids shown at 50% probability with the hydrogens atoms omitted for clarity.</w:t>
      </w:r>
    </w:p>
    <w:p w:rsidR="00CB513D" w:rsidRDefault="009974A2" w:rsidP="00773C95">
      <w:pPr>
        <w:pStyle w:val="TAMainText"/>
      </w:pPr>
      <w:r>
        <w:rPr>
          <w:i/>
        </w:rPr>
        <w:t xml:space="preserve">Electrochemistry of </w:t>
      </w:r>
      <w:proofErr w:type="spellStart"/>
      <w:r>
        <w:rPr>
          <w:i/>
        </w:rPr>
        <w:t>Phosphoranes</w:t>
      </w:r>
      <w:proofErr w:type="spellEnd"/>
      <w:r>
        <w:rPr>
          <w:i/>
        </w:rPr>
        <w:t xml:space="preserve"> </w:t>
      </w:r>
      <w:r w:rsidR="00D372BC">
        <w:rPr>
          <w:b/>
          <w:i/>
        </w:rPr>
        <w:t>2</w:t>
      </w:r>
      <w:r w:rsidRPr="009974A2">
        <w:rPr>
          <w:i/>
        </w:rPr>
        <w:t>•Cl</w:t>
      </w:r>
      <w:r w:rsidRPr="009974A2">
        <w:rPr>
          <w:i/>
          <w:vertAlign w:val="subscript"/>
        </w:rPr>
        <w:t>2</w:t>
      </w:r>
      <w:r>
        <w:rPr>
          <w:i/>
        </w:rPr>
        <w:t xml:space="preserve"> and </w:t>
      </w:r>
      <w:r w:rsidR="00D372BC">
        <w:rPr>
          <w:b/>
          <w:i/>
        </w:rPr>
        <w:t>2</w:t>
      </w:r>
      <w:r w:rsidRPr="009974A2">
        <w:rPr>
          <w:i/>
        </w:rPr>
        <w:t>•</w:t>
      </w:r>
      <w:r>
        <w:rPr>
          <w:i/>
        </w:rPr>
        <w:t>Ph</w:t>
      </w:r>
      <w:r w:rsidRPr="009974A2">
        <w:rPr>
          <w:i/>
          <w:vertAlign w:val="subscript"/>
        </w:rPr>
        <w:t>2</w:t>
      </w:r>
      <w:r>
        <w:rPr>
          <w:i/>
        </w:rPr>
        <w:t xml:space="preserve">. </w:t>
      </w:r>
      <w:r w:rsidR="00CB513D">
        <w:t xml:space="preserve">A cyclic voltammogram of </w:t>
      </w:r>
      <w:r w:rsidR="005D06F9">
        <w:rPr>
          <w:b/>
        </w:rPr>
        <w:t>2</w:t>
      </w:r>
      <w:r w:rsidR="00CB513D" w:rsidRPr="00CB513D">
        <w:t>•Cl</w:t>
      </w:r>
      <w:r w:rsidR="00CB513D" w:rsidRPr="00CB513D">
        <w:rPr>
          <w:vertAlign w:val="subscript"/>
        </w:rPr>
        <w:t>2</w:t>
      </w:r>
      <w:r w:rsidR="00CB513D">
        <w:t xml:space="preserve"> in dichloromethane (</w:t>
      </w:r>
      <w:r w:rsidR="00CB513D" w:rsidRPr="00C255FC">
        <w:t xml:space="preserve">1.0 </w:t>
      </w:r>
      <w:proofErr w:type="spellStart"/>
      <w:r w:rsidR="00CB513D" w:rsidRPr="00C255FC">
        <w:t>mM</w:t>
      </w:r>
      <w:proofErr w:type="spellEnd"/>
      <w:r w:rsidR="00CB513D">
        <w:t xml:space="preserve"> analyte, 0.1 M </w:t>
      </w:r>
      <w:r w:rsidR="00CB513D">
        <w:rPr>
          <w:i/>
        </w:rPr>
        <w:t>n</w:t>
      </w:r>
      <w:r w:rsidR="00CB513D">
        <w:t>Bu</w:t>
      </w:r>
      <w:r w:rsidR="00CB513D" w:rsidRPr="00CB513D">
        <w:rPr>
          <w:vertAlign w:val="subscript"/>
        </w:rPr>
        <w:t>4</w:t>
      </w:r>
      <w:r w:rsidR="00CB513D">
        <w:t>NPF</w:t>
      </w:r>
      <w:r w:rsidR="00CB513D" w:rsidRPr="00CB513D">
        <w:rPr>
          <w:vertAlign w:val="subscript"/>
        </w:rPr>
        <w:t>6</w:t>
      </w:r>
      <w:r w:rsidR="00CB513D">
        <w:rPr>
          <w:vertAlign w:val="subscript"/>
        </w:rPr>
        <w:t xml:space="preserve"> </w:t>
      </w:r>
      <w:r w:rsidR="00CB513D">
        <w:t xml:space="preserve">supporting electrolyte, </w:t>
      </w:r>
      <w:r w:rsidR="00CB513D">
        <w:rPr>
          <w:i/>
        </w:rPr>
        <w:t xml:space="preserve">T </w:t>
      </w:r>
      <w:r w:rsidR="00CB513D">
        <w:t xml:space="preserve">= 293 K, scan rate = 100 mV/s, glassy carbon working electrode) shows an electrochemically irreversible wave in the positive sweep with anodic peak potential </w:t>
      </w:r>
      <w:proofErr w:type="spellStart"/>
      <w:r w:rsidR="00CB513D">
        <w:rPr>
          <w:i/>
        </w:rPr>
        <w:t>E</w:t>
      </w:r>
      <w:r w:rsidR="00CB513D" w:rsidRPr="00CB513D">
        <w:rPr>
          <w:i/>
          <w:vertAlign w:val="subscript"/>
        </w:rPr>
        <w:t>pa</w:t>
      </w:r>
      <w:proofErr w:type="spellEnd"/>
      <w:r w:rsidR="00CB513D" w:rsidRPr="00CB513D">
        <w:t xml:space="preserve"> = </w:t>
      </w:r>
      <w:r w:rsidR="00CB513D">
        <w:t>+</w:t>
      </w:r>
      <w:r w:rsidR="00CB513D" w:rsidRPr="00C255FC">
        <w:t>0.83 V vs Cp</w:t>
      </w:r>
      <w:r w:rsidR="00CB513D" w:rsidRPr="00C255FC">
        <w:rPr>
          <w:vertAlign w:val="subscript"/>
        </w:rPr>
        <w:t>2</w:t>
      </w:r>
      <w:r w:rsidR="00CB513D" w:rsidRPr="00C255FC">
        <w:t>Fe</w:t>
      </w:r>
      <w:r w:rsidR="00CB513D" w:rsidRPr="00C255FC">
        <w:rPr>
          <w:vertAlign w:val="superscript"/>
        </w:rPr>
        <w:t>o/+</w:t>
      </w:r>
      <w:r w:rsidR="00CB513D">
        <w:rPr>
          <w:vertAlign w:val="superscript"/>
        </w:rPr>
        <w:t xml:space="preserve"> </w:t>
      </w:r>
      <w:r w:rsidR="00CB513D">
        <w:t xml:space="preserve">(Figure </w:t>
      </w:r>
      <w:r w:rsidR="00197655">
        <w:t>4</w:t>
      </w:r>
      <w:r w:rsidR="00CB513D">
        <w:t xml:space="preserve">, </w:t>
      </w:r>
      <w:r w:rsidR="00CB513D">
        <w:rPr>
          <w:i/>
        </w:rPr>
        <w:t>top</w:t>
      </w:r>
      <w:r w:rsidR="00CB513D">
        <w:t>)</w:t>
      </w:r>
      <w:r w:rsidR="00CB513D" w:rsidRPr="00C255FC">
        <w:t xml:space="preserve">. </w:t>
      </w:r>
      <w:r w:rsidR="00CB513D">
        <w:t xml:space="preserve">By contrast, </w:t>
      </w:r>
      <w:r w:rsidR="00163DDC">
        <w:t xml:space="preserve">a cyclic voltammogram of </w:t>
      </w:r>
      <w:r w:rsidR="005D06F9">
        <w:rPr>
          <w:b/>
        </w:rPr>
        <w:t>2</w:t>
      </w:r>
      <w:r w:rsidR="00163DDC" w:rsidRPr="00CB513D">
        <w:t>•Ph</w:t>
      </w:r>
      <w:r w:rsidR="00163DDC" w:rsidRPr="00CB513D">
        <w:rPr>
          <w:vertAlign w:val="subscript"/>
        </w:rPr>
        <w:t>2</w:t>
      </w:r>
      <w:r w:rsidR="00163DDC">
        <w:t xml:space="preserve"> under identical experimental conditions shows the presence of a reversible first oxidation event at less positive potentials </w:t>
      </w:r>
      <w:r w:rsidR="00163DDC">
        <w:rPr>
          <w:i/>
        </w:rPr>
        <w:t>E</w:t>
      </w:r>
      <w:r w:rsidR="00163DDC">
        <w:rPr>
          <w:i/>
          <w:vertAlign w:val="subscript"/>
        </w:rPr>
        <w:t>1/2</w:t>
      </w:r>
      <w:r w:rsidR="00163DDC" w:rsidRPr="00CB513D">
        <w:t xml:space="preserve"> = </w:t>
      </w:r>
      <w:r w:rsidR="00163DDC">
        <w:t>+</w:t>
      </w:r>
      <w:r w:rsidR="00163DDC" w:rsidRPr="00C255FC">
        <w:t>0.</w:t>
      </w:r>
      <w:r w:rsidR="00163DDC">
        <w:t>47</w:t>
      </w:r>
      <w:r w:rsidR="00163DDC" w:rsidRPr="00C255FC">
        <w:t xml:space="preserve"> V vs Cp</w:t>
      </w:r>
      <w:r w:rsidR="00163DDC" w:rsidRPr="00C255FC">
        <w:rPr>
          <w:vertAlign w:val="subscript"/>
        </w:rPr>
        <w:t>2</w:t>
      </w:r>
      <w:r w:rsidR="00163DDC" w:rsidRPr="00C255FC">
        <w:t>Fe</w:t>
      </w:r>
      <w:r w:rsidR="00163DDC" w:rsidRPr="00C255FC">
        <w:rPr>
          <w:vertAlign w:val="superscript"/>
        </w:rPr>
        <w:t>o/+</w:t>
      </w:r>
      <w:r w:rsidR="00163DDC">
        <w:rPr>
          <w:vertAlign w:val="superscript"/>
        </w:rPr>
        <w:t xml:space="preserve"> </w:t>
      </w:r>
      <w:r w:rsidR="00163DDC">
        <w:t xml:space="preserve">(Figure </w:t>
      </w:r>
      <w:r w:rsidR="00197655">
        <w:t>4</w:t>
      </w:r>
      <w:r w:rsidR="00163DDC">
        <w:t xml:space="preserve">, </w:t>
      </w:r>
      <w:r w:rsidR="00163DDC">
        <w:rPr>
          <w:i/>
        </w:rPr>
        <w:t>bottom</w:t>
      </w:r>
      <w:r w:rsidR="00163DDC">
        <w:t xml:space="preserve">). </w:t>
      </w:r>
    </w:p>
    <w:p w:rsidR="00D92E8C" w:rsidRDefault="002E2462" w:rsidP="00D92E8C">
      <w:pPr>
        <w:pStyle w:val="TAMainText"/>
        <w:ind w:firstLine="0"/>
        <w:jc w:val="center"/>
      </w:pPr>
      <w:r>
        <w:rPr>
          <w:noProof/>
        </w:rPr>
        <w:drawing>
          <wp:inline distT="0" distB="0" distL="0" distR="0">
            <wp:extent cx="2237740" cy="2089257"/>
            <wp:effectExtent l="0" t="0" r="0" b="6350"/>
            <wp:docPr id="1" name="Picture 1" descr="C:\Users\atr\AppData\Local\Microsoft\Windows\INetCache\Content.Word\C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tr\AppData\Local\Microsoft\Windows\INetCache\Content.Word\CV.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095" t="8121" r="2836" b="583"/>
                    <a:stretch/>
                  </pic:blipFill>
                  <pic:spPr bwMode="auto">
                    <a:xfrm>
                      <a:off x="0" y="0"/>
                      <a:ext cx="2238300" cy="2089780"/>
                    </a:xfrm>
                    <a:prstGeom prst="rect">
                      <a:avLst/>
                    </a:prstGeom>
                    <a:noFill/>
                    <a:ln>
                      <a:noFill/>
                    </a:ln>
                    <a:extLst>
                      <a:ext uri="{53640926-AAD7-44D8-BBD7-CCE9431645EC}">
                        <a14:shadowObscured xmlns:a14="http://schemas.microsoft.com/office/drawing/2010/main"/>
                      </a:ext>
                    </a:extLst>
                  </pic:spPr>
                </pic:pic>
              </a:graphicData>
            </a:graphic>
          </wp:inline>
        </w:drawing>
      </w:r>
    </w:p>
    <w:p w:rsidR="00D92E8C" w:rsidRDefault="00D92E8C" w:rsidP="00D92E8C">
      <w:pPr>
        <w:pStyle w:val="VAFigureCaption"/>
      </w:pPr>
      <w:r w:rsidRPr="00D92E8C">
        <w:rPr>
          <w:b/>
        </w:rPr>
        <w:t>Figure 4.</w:t>
      </w:r>
      <w:r w:rsidRPr="00D92E8C">
        <w:t xml:space="preserve"> Cyclic voltammograms of </w:t>
      </w:r>
      <w:r w:rsidRPr="00D92E8C">
        <w:rPr>
          <w:b/>
        </w:rPr>
        <w:t>2</w:t>
      </w:r>
      <w:r>
        <w:t>•</w:t>
      </w:r>
      <w:r w:rsidRPr="00D92E8C">
        <w:t>Cl</w:t>
      </w:r>
      <w:r w:rsidRPr="00D92E8C">
        <w:rPr>
          <w:vertAlign w:val="subscript"/>
        </w:rPr>
        <w:t>2</w:t>
      </w:r>
      <w:r w:rsidRPr="00D92E8C">
        <w:t xml:space="preserve"> </w:t>
      </w:r>
      <w:r>
        <w:t>(</w:t>
      </w:r>
      <w:r w:rsidRPr="00D92E8C">
        <w:rPr>
          <w:i/>
        </w:rPr>
        <w:t>black</w:t>
      </w:r>
      <w:r>
        <w:t xml:space="preserve">) </w:t>
      </w:r>
      <w:r w:rsidRPr="00D92E8C">
        <w:t xml:space="preserve">and </w:t>
      </w:r>
      <w:r w:rsidRPr="00D92E8C">
        <w:rPr>
          <w:b/>
        </w:rPr>
        <w:t>2</w:t>
      </w:r>
      <w:r>
        <w:t>•</w:t>
      </w:r>
      <w:r w:rsidRPr="00D92E8C">
        <w:t>Ph</w:t>
      </w:r>
      <w:r w:rsidRPr="00D92E8C">
        <w:rPr>
          <w:vertAlign w:val="subscript"/>
        </w:rPr>
        <w:t>2</w:t>
      </w:r>
      <w:r w:rsidRPr="00D92E8C">
        <w:t xml:space="preserve"> </w:t>
      </w:r>
      <w:r>
        <w:t>(</w:t>
      </w:r>
      <w:r>
        <w:rPr>
          <w:i/>
        </w:rPr>
        <w:t>red</w:t>
      </w:r>
      <w:r>
        <w:t xml:space="preserve">) </w:t>
      </w:r>
      <w:r w:rsidRPr="00D92E8C">
        <w:t>recor</w:t>
      </w:r>
      <w:r>
        <w:t>d</w:t>
      </w:r>
      <w:r w:rsidRPr="00D92E8C">
        <w:t xml:space="preserve">ed </w:t>
      </w:r>
      <w:r>
        <w:t>in CH</w:t>
      </w:r>
      <w:r w:rsidRPr="00D92E8C">
        <w:rPr>
          <w:vertAlign w:val="subscript"/>
        </w:rPr>
        <w:t>2</w:t>
      </w:r>
      <w:r>
        <w:t>Cl</w:t>
      </w:r>
      <w:r w:rsidRPr="00D92E8C">
        <w:rPr>
          <w:vertAlign w:val="subscript"/>
        </w:rPr>
        <w:t>2</w:t>
      </w:r>
      <w:r>
        <w:t xml:space="preserve"> solution (1.0 </w:t>
      </w:r>
      <w:proofErr w:type="spellStart"/>
      <w:r>
        <w:t>mM</w:t>
      </w:r>
      <w:proofErr w:type="spellEnd"/>
      <w:r>
        <w:t xml:space="preserve"> analyte, 0.1 M NBu</w:t>
      </w:r>
      <w:r w:rsidRPr="00D92E8C">
        <w:rPr>
          <w:vertAlign w:val="subscript"/>
        </w:rPr>
        <w:t>4</w:t>
      </w:r>
      <w:r w:rsidRPr="00D92E8C">
        <w:t>PF</w:t>
      </w:r>
      <w:r w:rsidRPr="00D92E8C">
        <w:rPr>
          <w:vertAlign w:val="subscript"/>
        </w:rPr>
        <w:t>6</w:t>
      </w:r>
      <w:r>
        <w:t xml:space="preserve"> supporting electrolyte, </w:t>
      </w:r>
      <w:r w:rsidRPr="00D92E8C">
        <w:t>scan rate 100 mV/s</w:t>
      </w:r>
      <w:r>
        <w:t>, glassy carbon working electrode)</w:t>
      </w:r>
      <w:r w:rsidRPr="00D92E8C">
        <w:t>.</w:t>
      </w:r>
    </w:p>
    <w:p w:rsidR="00163DDC" w:rsidRDefault="00C137D2" w:rsidP="00773C95">
      <w:pPr>
        <w:pStyle w:val="TAMainText"/>
      </w:pPr>
      <w:r>
        <w:lastRenderedPageBreak/>
        <w:t>I</w:t>
      </w:r>
      <w:r w:rsidR="00163DDC">
        <w:t>t is evident that the identity of the basal subs</w:t>
      </w:r>
      <w:r w:rsidR="003140D6">
        <w:t>t</w:t>
      </w:r>
      <w:r w:rsidR="00163DDC">
        <w:t xml:space="preserve">ituent exerts a controlling effect on the electrochemical behavior of </w:t>
      </w:r>
      <w:proofErr w:type="spellStart"/>
      <w:r w:rsidR="00163DDC">
        <w:t>phosphoranes</w:t>
      </w:r>
      <w:proofErr w:type="spellEnd"/>
      <w:r w:rsidR="00163DDC">
        <w:t xml:space="preserve"> </w:t>
      </w:r>
      <w:r w:rsidR="005D06F9">
        <w:rPr>
          <w:b/>
        </w:rPr>
        <w:t>2</w:t>
      </w:r>
      <w:r w:rsidR="00163DDC" w:rsidRPr="00CB513D">
        <w:t>•</w:t>
      </w:r>
      <w:r w:rsidR="00163DDC">
        <w:t>Cl</w:t>
      </w:r>
      <w:r w:rsidR="00163DDC" w:rsidRPr="00CB513D">
        <w:rPr>
          <w:vertAlign w:val="subscript"/>
        </w:rPr>
        <w:t>2</w:t>
      </w:r>
      <w:r w:rsidR="00163DDC">
        <w:t xml:space="preserve"> and </w:t>
      </w:r>
      <w:r w:rsidR="005D06F9">
        <w:rPr>
          <w:b/>
        </w:rPr>
        <w:t>2</w:t>
      </w:r>
      <w:r w:rsidR="00163DDC" w:rsidRPr="00CB513D">
        <w:t>•</w:t>
      </w:r>
      <w:r w:rsidR="00163DDC">
        <w:t>Ph</w:t>
      </w:r>
      <w:r w:rsidR="00163DDC" w:rsidRPr="00CB513D">
        <w:rPr>
          <w:vertAlign w:val="subscript"/>
        </w:rPr>
        <w:t>2</w:t>
      </w:r>
      <w:r w:rsidR="00163DDC">
        <w:t xml:space="preserve">. </w:t>
      </w:r>
      <w:r w:rsidR="003140D6">
        <w:t>I</w:t>
      </w:r>
      <w:r w:rsidR="00163DDC">
        <w:t xml:space="preserve">nductive effects </w:t>
      </w:r>
      <w:r w:rsidR="003140D6">
        <w:t>presumably are largely responsible for</w:t>
      </w:r>
      <w:r w:rsidR="00163DDC">
        <w:t xml:space="preserve"> modulat</w:t>
      </w:r>
      <w:r w:rsidR="003140D6">
        <w:t>ing the</w:t>
      </w:r>
      <w:r w:rsidR="00163DDC">
        <w:t xml:space="preserve"> </w:t>
      </w:r>
      <w:r w:rsidR="003140D6">
        <w:t xml:space="preserve">redox </w:t>
      </w:r>
      <w:r w:rsidR="00163DDC">
        <w:t>potential</w:t>
      </w:r>
      <w:r w:rsidR="003140D6">
        <w:t xml:space="preserve"> of </w:t>
      </w:r>
      <w:r w:rsidR="003140D6">
        <w:rPr>
          <w:b/>
        </w:rPr>
        <w:t>2</w:t>
      </w:r>
      <w:r w:rsidR="003140D6" w:rsidRPr="00CB513D">
        <w:t>•</w:t>
      </w:r>
      <w:r w:rsidR="003140D6">
        <w:t>Cl</w:t>
      </w:r>
      <w:r w:rsidR="003140D6" w:rsidRPr="00CB513D">
        <w:rPr>
          <w:vertAlign w:val="subscript"/>
        </w:rPr>
        <w:t>2</w:t>
      </w:r>
      <w:r w:rsidR="003140D6">
        <w:t xml:space="preserve"> and </w:t>
      </w:r>
      <w:r w:rsidR="003140D6">
        <w:rPr>
          <w:b/>
        </w:rPr>
        <w:t>2</w:t>
      </w:r>
      <w:r w:rsidR="003140D6" w:rsidRPr="00CB513D">
        <w:t>•</w:t>
      </w:r>
      <w:r w:rsidR="003140D6">
        <w:t>Ph</w:t>
      </w:r>
      <w:r w:rsidR="003140D6" w:rsidRPr="00CB513D">
        <w:rPr>
          <w:vertAlign w:val="subscript"/>
        </w:rPr>
        <w:t>2</w:t>
      </w:r>
      <w:r w:rsidR="00163DDC">
        <w:t xml:space="preserve"> </w:t>
      </w:r>
      <w:r w:rsidR="003140D6">
        <w:t xml:space="preserve">over </w:t>
      </w:r>
      <w:r w:rsidR="00163DDC">
        <w:t>ca. 360 mV</w:t>
      </w:r>
      <w:r w:rsidR="003140D6">
        <w:t>. Differential strengths and kinetic stabilities of basal P</w:t>
      </w:r>
      <w:r w:rsidR="003140D6">
        <w:rPr>
          <w:rFonts w:ascii="Times New Roman" w:hAnsi="Times New Roman"/>
        </w:rPr>
        <w:t>–</w:t>
      </w:r>
      <w:r w:rsidR="003140D6">
        <w:t>Cl and P</w:t>
      </w:r>
      <w:r w:rsidR="003140D6">
        <w:rPr>
          <w:rFonts w:ascii="Times New Roman" w:hAnsi="Times New Roman"/>
        </w:rPr>
        <w:t>–</w:t>
      </w:r>
      <w:r w:rsidR="003140D6">
        <w:t xml:space="preserve">C bonds </w:t>
      </w:r>
      <w:r w:rsidR="00163DDC">
        <w:t xml:space="preserve">account for </w:t>
      </w:r>
      <w:r w:rsidR="003140D6">
        <w:t xml:space="preserve">the observed </w:t>
      </w:r>
      <w:r w:rsidR="00163DDC">
        <w:t>(</w:t>
      </w:r>
      <w:proofErr w:type="spellStart"/>
      <w:r w:rsidR="00163DDC">
        <w:t>ir</w:t>
      </w:r>
      <w:proofErr w:type="spellEnd"/>
      <w:r w:rsidR="00163DDC">
        <w:t>)reversibility</w:t>
      </w:r>
      <w:r w:rsidR="003140D6">
        <w:t xml:space="preserve"> of the voltammograms</w:t>
      </w:r>
      <w:r w:rsidR="00163DDC">
        <w:t xml:space="preserve">. </w:t>
      </w:r>
      <w:r w:rsidR="003140D6">
        <w:t>We note that a</w:t>
      </w:r>
      <w:r w:rsidR="0015031C">
        <w:t xml:space="preserve">t more positive applied potentials, a second irreversible oxidation event is evident for </w:t>
      </w:r>
      <w:r w:rsidR="005D06F9">
        <w:rPr>
          <w:b/>
        </w:rPr>
        <w:t>2</w:t>
      </w:r>
      <w:r w:rsidR="0015031C" w:rsidRPr="00CB513D">
        <w:t>•Ph</w:t>
      </w:r>
      <w:r w:rsidR="0015031C" w:rsidRPr="00CB513D">
        <w:rPr>
          <w:vertAlign w:val="subscript"/>
        </w:rPr>
        <w:t>2</w:t>
      </w:r>
      <w:r w:rsidR="0015031C">
        <w:rPr>
          <w:vertAlign w:val="subscript"/>
        </w:rPr>
        <w:t xml:space="preserve"> </w:t>
      </w:r>
      <w:r w:rsidR="0015031C">
        <w:t>(</w:t>
      </w:r>
      <w:proofErr w:type="spellStart"/>
      <w:r w:rsidR="0015031C">
        <w:rPr>
          <w:i/>
        </w:rPr>
        <w:t>E</w:t>
      </w:r>
      <w:r w:rsidR="0015031C" w:rsidRPr="00CB513D">
        <w:rPr>
          <w:i/>
          <w:vertAlign w:val="subscript"/>
        </w:rPr>
        <w:t>pa</w:t>
      </w:r>
      <w:proofErr w:type="spellEnd"/>
      <w:r w:rsidR="0015031C" w:rsidRPr="00CB513D">
        <w:t xml:space="preserve"> = </w:t>
      </w:r>
      <w:r w:rsidR="0015031C">
        <w:t>+1</w:t>
      </w:r>
      <w:r w:rsidR="0015031C" w:rsidRPr="00C255FC">
        <w:t>.</w:t>
      </w:r>
      <w:r w:rsidR="0015031C">
        <w:t>12</w:t>
      </w:r>
      <w:r w:rsidR="0015031C" w:rsidRPr="00C255FC">
        <w:t xml:space="preserve"> V vs Cp</w:t>
      </w:r>
      <w:r w:rsidR="0015031C" w:rsidRPr="00C255FC">
        <w:rPr>
          <w:vertAlign w:val="subscript"/>
        </w:rPr>
        <w:t>2</w:t>
      </w:r>
      <w:r w:rsidR="0015031C" w:rsidRPr="00C255FC">
        <w:t>Fe</w:t>
      </w:r>
      <w:r w:rsidR="0015031C" w:rsidRPr="00C255FC">
        <w:rPr>
          <w:vertAlign w:val="superscript"/>
        </w:rPr>
        <w:t>o/+</w:t>
      </w:r>
      <w:r w:rsidR="0015031C">
        <w:t>); the nature of this oxidation remains the topic of ongoing investigation.</w:t>
      </w:r>
    </w:p>
    <w:p w:rsidR="00820D52" w:rsidRDefault="009974A2" w:rsidP="00773C95">
      <w:pPr>
        <w:pStyle w:val="TAMainText"/>
      </w:pPr>
      <w:r>
        <w:rPr>
          <w:i/>
        </w:rPr>
        <w:t xml:space="preserve">Chemical Oxidation of </w:t>
      </w:r>
      <w:proofErr w:type="spellStart"/>
      <w:r>
        <w:rPr>
          <w:i/>
        </w:rPr>
        <w:t>Phosphorane</w:t>
      </w:r>
      <w:proofErr w:type="spellEnd"/>
      <w:r>
        <w:rPr>
          <w:i/>
        </w:rPr>
        <w:t xml:space="preserve"> </w:t>
      </w:r>
      <w:r w:rsidR="005D06F9">
        <w:rPr>
          <w:b/>
          <w:i/>
        </w:rPr>
        <w:t>2</w:t>
      </w:r>
      <w:r w:rsidRPr="009974A2">
        <w:rPr>
          <w:i/>
        </w:rPr>
        <w:t>•</w:t>
      </w:r>
      <w:r>
        <w:rPr>
          <w:i/>
        </w:rPr>
        <w:t>Ph</w:t>
      </w:r>
      <w:r w:rsidRPr="009974A2">
        <w:rPr>
          <w:i/>
          <w:vertAlign w:val="subscript"/>
        </w:rPr>
        <w:t>2</w:t>
      </w:r>
      <w:r w:rsidRPr="009974A2">
        <w:rPr>
          <w:i/>
        </w:rPr>
        <w:t>.</w:t>
      </w:r>
      <w:r>
        <w:rPr>
          <w:i/>
          <w:vertAlign w:val="subscript"/>
        </w:rPr>
        <w:t xml:space="preserve"> </w:t>
      </w:r>
      <w:r w:rsidR="00CB513D">
        <w:t xml:space="preserve">Given the reversibility of the electrochemical response of </w:t>
      </w:r>
      <w:r w:rsidR="005D06F9">
        <w:rPr>
          <w:b/>
        </w:rPr>
        <w:t>2</w:t>
      </w:r>
      <w:r w:rsidR="00CB513D" w:rsidRPr="00CB513D">
        <w:t>•Ph</w:t>
      </w:r>
      <w:r w:rsidR="00CB513D" w:rsidRPr="00CB513D">
        <w:rPr>
          <w:vertAlign w:val="subscript"/>
        </w:rPr>
        <w:t>2</w:t>
      </w:r>
      <w:r w:rsidR="00CB513D">
        <w:t xml:space="preserve">, we wished to investigate the possibility of isolating the open-shell product of one electron oxidation. Consistent with the </w:t>
      </w:r>
      <w:r w:rsidR="00C255FC" w:rsidRPr="00C255FC">
        <w:t xml:space="preserve">cyclic voltammetry, </w:t>
      </w:r>
      <w:r w:rsidR="00940C89">
        <w:t xml:space="preserve">treatment of </w:t>
      </w:r>
      <w:r w:rsidR="005D06F9">
        <w:rPr>
          <w:b/>
        </w:rPr>
        <w:t>2</w:t>
      </w:r>
      <w:r w:rsidR="00940C89" w:rsidRPr="00CB513D">
        <w:t>•Ph</w:t>
      </w:r>
      <w:r w:rsidR="00940C89" w:rsidRPr="00CB513D">
        <w:rPr>
          <w:vertAlign w:val="subscript"/>
        </w:rPr>
        <w:t>2</w:t>
      </w:r>
      <w:r w:rsidR="00940C89">
        <w:t xml:space="preserve"> with the </w:t>
      </w:r>
      <w:r w:rsidR="00CB513D">
        <w:t>single</w:t>
      </w:r>
      <w:r w:rsidR="00C255FC" w:rsidRPr="00C255FC">
        <w:t xml:space="preserve"> electron oxid</w:t>
      </w:r>
      <w:r w:rsidR="00940C89">
        <w:t>ant s</w:t>
      </w:r>
      <w:r w:rsidR="00940C89" w:rsidRPr="00C255FC">
        <w:t>ilver tetrafluoroborate</w:t>
      </w:r>
      <w:r w:rsidR="00940C89">
        <w:t xml:space="preserve"> </w:t>
      </w:r>
      <w:r w:rsidR="005D06F9">
        <w:t>in CH</w:t>
      </w:r>
      <w:r w:rsidR="005D06F9" w:rsidRPr="005D06F9">
        <w:rPr>
          <w:vertAlign w:val="subscript"/>
        </w:rPr>
        <w:t>2</w:t>
      </w:r>
      <w:r w:rsidR="005D06F9">
        <w:t>Cl</w:t>
      </w:r>
      <w:r w:rsidR="005D06F9" w:rsidRPr="005D06F9">
        <w:rPr>
          <w:vertAlign w:val="subscript"/>
        </w:rPr>
        <w:t>2</w:t>
      </w:r>
      <w:r w:rsidR="005D06F9">
        <w:t xml:space="preserve"> </w:t>
      </w:r>
      <w:r w:rsidR="00940C89">
        <w:t>(</w:t>
      </w:r>
      <w:proofErr w:type="spellStart"/>
      <w:r w:rsidR="005D06F9">
        <w:t>E</w:t>
      </w:r>
      <w:r w:rsidR="005D06F9" w:rsidRPr="005D06F9">
        <w:rPr>
          <w:vertAlign w:val="subscript"/>
        </w:rPr>
        <w:t>o</w:t>
      </w:r>
      <w:proofErr w:type="spellEnd"/>
      <w:r w:rsidR="005D06F9">
        <w:t xml:space="preserve"> = +0.65</w:t>
      </w:r>
      <w:r w:rsidR="00940C89">
        <w:t xml:space="preserve"> V vs </w:t>
      </w:r>
      <w:r w:rsidR="00940C89" w:rsidRPr="00C255FC">
        <w:t>Cp</w:t>
      </w:r>
      <w:r w:rsidR="00940C89" w:rsidRPr="00C255FC">
        <w:rPr>
          <w:vertAlign w:val="subscript"/>
        </w:rPr>
        <w:t>2</w:t>
      </w:r>
      <w:r w:rsidR="00940C89" w:rsidRPr="00C255FC">
        <w:t>Fe</w:t>
      </w:r>
      <w:r w:rsidR="00940C89" w:rsidRPr="00C255FC">
        <w:rPr>
          <w:vertAlign w:val="superscript"/>
        </w:rPr>
        <w:t>o/+</w:t>
      </w:r>
      <w:r w:rsidR="00940C89">
        <w:t>)</w:t>
      </w:r>
      <w:r w:rsidR="005D06F9">
        <w:rPr>
          <w:rStyle w:val="EndnoteReference"/>
        </w:rPr>
        <w:endnoteReference w:id="37"/>
      </w:r>
      <w:r w:rsidR="00940C89">
        <w:t xml:space="preserve"> results in a rapid change in color from a clear solution to dark blue and deposition of elemental Ag.</w:t>
      </w:r>
      <w:r w:rsidR="00A72C49">
        <w:t xml:space="preserve"> These solutions are metastable at room temperature over the course days, but undergo slow decomposition to ill-defined products especially upon concentration. By contrast, stable samples suitable for isolation in</w:t>
      </w:r>
      <w:r w:rsidR="00C255FC" w:rsidRPr="00C255FC">
        <w:t xml:space="preserve"> </w:t>
      </w:r>
      <w:r w:rsidR="00A72C49">
        <w:t xml:space="preserve">single crystalline form may be obtained with noncoordinating </w:t>
      </w:r>
      <w:proofErr w:type="spellStart"/>
      <w:r w:rsidR="00DB6B3C">
        <w:t>barfate</w:t>
      </w:r>
      <w:proofErr w:type="spellEnd"/>
      <w:r w:rsidR="00A72C49">
        <w:t xml:space="preserve"> anion BAr</w:t>
      </w:r>
      <w:r w:rsidR="00A72C49" w:rsidRPr="00A72C49">
        <w:rPr>
          <w:vertAlign w:val="superscript"/>
        </w:rPr>
        <w:t>F</w:t>
      </w:r>
      <w:r w:rsidR="00820D52">
        <w:rPr>
          <w:vertAlign w:val="subscript"/>
        </w:rPr>
        <w:t>4</w:t>
      </w:r>
      <w:r w:rsidR="00820D52">
        <w:rPr>
          <w:vertAlign w:val="superscript"/>
        </w:rPr>
        <w:t>–</w:t>
      </w:r>
      <w:r w:rsidR="00A72C49">
        <w:t>=B[C</w:t>
      </w:r>
      <w:r w:rsidR="00A72C49">
        <w:rPr>
          <w:vertAlign w:val="subscript"/>
        </w:rPr>
        <w:t>6</w:t>
      </w:r>
      <w:r w:rsidR="00A72C49">
        <w:t>H</w:t>
      </w:r>
      <w:r w:rsidR="00A72C49">
        <w:rPr>
          <w:vertAlign w:val="subscript"/>
        </w:rPr>
        <w:t>3</w:t>
      </w:r>
      <w:r w:rsidR="00A72C49">
        <w:t>-3,5-(CF</w:t>
      </w:r>
      <w:r w:rsidR="00A72C49">
        <w:rPr>
          <w:vertAlign w:val="subscript"/>
        </w:rPr>
        <w:t>3</w:t>
      </w:r>
      <w:r w:rsidR="00A72C49">
        <w:t>)</w:t>
      </w:r>
      <w:r w:rsidR="00A72C49">
        <w:rPr>
          <w:vertAlign w:val="subscript"/>
        </w:rPr>
        <w:t>2</w:t>
      </w:r>
      <w:r w:rsidR="00A72C49">
        <w:t>]</w:t>
      </w:r>
      <w:r w:rsidR="00A72C49">
        <w:rPr>
          <w:vertAlign w:val="subscript"/>
        </w:rPr>
        <w:t>4</w:t>
      </w:r>
      <w:r w:rsidR="00A72C49">
        <w:rPr>
          <w:vertAlign w:val="superscript"/>
        </w:rPr>
        <w:t>–</w:t>
      </w:r>
      <w:r w:rsidR="00A72C49">
        <w:t xml:space="preserve"> as the counterion. </w:t>
      </w:r>
    </w:p>
    <w:p w:rsidR="00D92E8C" w:rsidRDefault="00AC3F42" w:rsidP="00AC3F42">
      <w:pPr>
        <w:pStyle w:val="TAMainText"/>
        <w:ind w:firstLine="0"/>
        <w:jc w:val="center"/>
      </w:pPr>
      <w:r>
        <w:object w:dxaOrig="5632" w:dyaOrig="2770">
          <v:shape id="_x0000_i1027" type="#_x0000_t75" style="width:197pt;height:96.75pt" o:ole="">
            <v:imagedata r:id="rId16" o:title=""/>
          </v:shape>
          <o:OLEObject Type="Embed" ProgID="ChemDraw.Document.6.0" ShapeID="_x0000_i1027" DrawAspect="Content" ObjectID="_1559041579" r:id="rId17"/>
        </w:object>
      </w:r>
    </w:p>
    <w:p w:rsidR="00D92E8C" w:rsidRDefault="00AC3F42" w:rsidP="00AC3F42">
      <w:pPr>
        <w:pStyle w:val="VAFigureCaption"/>
      </w:pPr>
      <w:r w:rsidRPr="00AC3F42">
        <w:rPr>
          <w:b/>
        </w:rPr>
        <w:t>Figure 5.</w:t>
      </w:r>
      <w:r w:rsidRPr="00AC3F42">
        <w:t xml:space="preserve"> Chemical oxidation of </w:t>
      </w:r>
      <w:r w:rsidRPr="00AC3F42">
        <w:rPr>
          <w:b/>
        </w:rPr>
        <w:t>2</w:t>
      </w:r>
      <w:r>
        <w:t>•Ph</w:t>
      </w:r>
      <w:r w:rsidRPr="00AC3F42">
        <w:rPr>
          <w:vertAlign w:val="subscript"/>
        </w:rPr>
        <w:t>2</w:t>
      </w:r>
      <w:r w:rsidRPr="00AC3F42">
        <w:t xml:space="preserve"> with AgBF</w:t>
      </w:r>
      <w:r w:rsidRPr="00AC3F42">
        <w:rPr>
          <w:vertAlign w:val="subscript"/>
        </w:rPr>
        <w:t>4</w:t>
      </w:r>
      <w:r w:rsidRPr="00AC3F42">
        <w:t>.</w:t>
      </w:r>
    </w:p>
    <w:p w:rsidR="007F04DF" w:rsidRPr="00602262" w:rsidRDefault="00C255FC" w:rsidP="004871FA">
      <w:pPr>
        <w:pStyle w:val="TAMainText"/>
      </w:pPr>
      <w:r w:rsidRPr="00C255FC">
        <w:t xml:space="preserve">The solid state structure of the </w:t>
      </w:r>
      <w:r w:rsidR="00A72C49">
        <w:t>resulting [</w:t>
      </w:r>
      <w:r w:rsidR="005D06F9">
        <w:rPr>
          <w:b/>
        </w:rPr>
        <w:t>2</w:t>
      </w:r>
      <w:r w:rsidR="00A72C49" w:rsidRPr="00CB513D">
        <w:t>•Ph</w:t>
      </w:r>
      <w:r w:rsidR="00A72C49" w:rsidRPr="00CB513D">
        <w:rPr>
          <w:vertAlign w:val="subscript"/>
        </w:rPr>
        <w:t>2</w:t>
      </w:r>
      <w:r w:rsidR="00A72C49">
        <w:t>]</w:t>
      </w:r>
      <w:proofErr w:type="spellStart"/>
      <w:r w:rsidR="00A72C49">
        <w:t>BAr</w:t>
      </w:r>
      <w:r w:rsidR="00A72C49" w:rsidRPr="00A72C49">
        <w:rPr>
          <w:vertAlign w:val="superscript"/>
        </w:rPr>
        <w:t>F</w:t>
      </w:r>
      <w:proofErr w:type="spellEnd"/>
      <w:r w:rsidRPr="00C255FC">
        <w:t xml:space="preserve"> </w:t>
      </w:r>
      <w:r w:rsidR="00610EB3">
        <w:t xml:space="preserve">(obtained as a pentane solvate) </w:t>
      </w:r>
      <w:r w:rsidRPr="00C255FC">
        <w:t xml:space="preserve">was elucidated through x-ray crystallography and </w:t>
      </w:r>
      <w:r w:rsidR="00820D52">
        <w:t xml:space="preserve">is </w:t>
      </w:r>
      <w:r w:rsidRPr="00C255FC">
        <w:t xml:space="preserve">displayed in Figure </w:t>
      </w:r>
      <w:r w:rsidR="00EB67A1">
        <w:t>6</w:t>
      </w:r>
      <w:r w:rsidRPr="00C255FC">
        <w:t xml:space="preserve">. </w:t>
      </w:r>
      <w:r w:rsidR="00820D52">
        <w:t>To a first approximation, t</w:t>
      </w:r>
      <w:r w:rsidRPr="00C255FC">
        <w:t xml:space="preserve">he chemical oxidation </w:t>
      </w:r>
      <w:r w:rsidR="005D06F9">
        <w:rPr>
          <w:b/>
        </w:rPr>
        <w:t>2</w:t>
      </w:r>
      <w:r w:rsidR="00820D52" w:rsidRPr="00CB513D">
        <w:t>•Ph</w:t>
      </w:r>
      <w:r w:rsidR="00820D52" w:rsidRPr="00CB513D">
        <w:rPr>
          <w:vertAlign w:val="subscript"/>
        </w:rPr>
        <w:t>2</w:t>
      </w:r>
      <w:r w:rsidR="00820D52">
        <w:rPr>
          <w:vertAlign w:val="subscript"/>
        </w:rPr>
        <w:t xml:space="preserve"> </w:t>
      </w:r>
      <w:r w:rsidR="00820D52" w:rsidRPr="00820D52">
        <w:rPr>
          <w:rFonts w:ascii="Times New Roman" w:hAnsi="Times New Roman"/>
        </w:rPr>
        <w:t>→</w:t>
      </w:r>
      <w:r w:rsidR="00820D52">
        <w:t xml:space="preserve"> [</w:t>
      </w:r>
      <w:r w:rsidR="005D06F9">
        <w:rPr>
          <w:b/>
        </w:rPr>
        <w:t>2</w:t>
      </w:r>
      <w:r w:rsidR="00820D52" w:rsidRPr="00CB513D">
        <w:t>•Ph</w:t>
      </w:r>
      <w:r w:rsidR="00820D52" w:rsidRPr="00CB513D">
        <w:rPr>
          <w:vertAlign w:val="subscript"/>
        </w:rPr>
        <w:t>2</w:t>
      </w:r>
      <w:r w:rsidR="00820D52">
        <w:t>]</w:t>
      </w:r>
      <w:r w:rsidR="00820D52" w:rsidRPr="00820D52">
        <w:rPr>
          <w:vertAlign w:val="superscript"/>
        </w:rPr>
        <w:t>•+</w:t>
      </w:r>
      <w:r w:rsidRPr="00C255FC">
        <w:t xml:space="preserve"> </w:t>
      </w:r>
      <w:r w:rsidR="00820D52">
        <w:t>results in only</w:t>
      </w:r>
      <w:r w:rsidRPr="00C255FC">
        <w:t xml:space="preserve"> minor </w:t>
      </w:r>
      <w:r w:rsidR="00820D52">
        <w:t xml:space="preserve">global </w:t>
      </w:r>
      <w:r w:rsidRPr="00C255FC">
        <w:t>structural changes</w:t>
      </w:r>
      <w:r w:rsidR="00820D52">
        <w:t>;</w:t>
      </w:r>
      <w:r w:rsidRPr="00C255FC">
        <w:t xml:space="preserve"> </w:t>
      </w:r>
      <w:r w:rsidR="00E041C1">
        <w:t xml:space="preserve">Figure </w:t>
      </w:r>
      <w:r w:rsidR="00EB67A1">
        <w:t>7</w:t>
      </w:r>
      <w:r w:rsidR="00820D52">
        <w:t xml:space="preserve"> depicts a wire-frame overlay of the experimentally determined structures </w:t>
      </w:r>
      <w:r w:rsidR="005D06F9">
        <w:rPr>
          <w:b/>
        </w:rPr>
        <w:t>2</w:t>
      </w:r>
      <w:r w:rsidR="00820D52" w:rsidRPr="00CB513D">
        <w:t>•Ph</w:t>
      </w:r>
      <w:r w:rsidR="00820D52" w:rsidRPr="00CB513D">
        <w:rPr>
          <w:vertAlign w:val="subscript"/>
        </w:rPr>
        <w:t>2</w:t>
      </w:r>
      <w:r w:rsidR="00820D52">
        <w:t xml:space="preserve"> (</w:t>
      </w:r>
      <w:r w:rsidR="00820D52" w:rsidRPr="00820D52">
        <w:rPr>
          <w:i/>
        </w:rPr>
        <w:t>green</w:t>
      </w:r>
      <w:r w:rsidR="00820D52">
        <w:t>) and [</w:t>
      </w:r>
      <w:r w:rsidR="005D06F9">
        <w:rPr>
          <w:b/>
        </w:rPr>
        <w:t>2</w:t>
      </w:r>
      <w:r w:rsidR="00820D52" w:rsidRPr="00CB513D">
        <w:t>•Ph</w:t>
      </w:r>
      <w:r w:rsidR="00820D52" w:rsidRPr="00CB513D">
        <w:rPr>
          <w:vertAlign w:val="subscript"/>
        </w:rPr>
        <w:t>2</w:t>
      </w:r>
      <w:r w:rsidR="00820D52">
        <w:t>]</w:t>
      </w:r>
      <w:r w:rsidR="00820D52" w:rsidRPr="00820D52">
        <w:rPr>
          <w:vertAlign w:val="superscript"/>
        </w:rPr>
        <w:t>•+</w:t>
      </w:r>
      <w:r w:rsidR="00820D52">
        <w:t xml:space="preserve"> (</w:t>
      </w:r>
      <w:r w:rsidR="00820D52">
        <w:rPr>
          <w:i/>
        </w:rPr>
        <w:t>red</w:t>
      </w:r>
      <w:r w:rsidR="00820D52">
        <w:t>)</w:t>
      </w:r>
      <w:r w:rsidRPr="00C255FC">
        <w:t xml:space="preserve"> </w:t>
      </w:r>
      <w:r w:rsidR="00820D52">
        <w:t>demonstrating that both compounds present qualitative</w:t>
      </w:r>
      <w:r w:rsidR="005C081A">
        <w:t>ly</w:t>
      </w:r>
      <w:r w:rsidR="00820D52">
        <w:t xml:space="preserve"> similar local structures about the phosphorus center</w:t>
      </w:r>
      <w:r w:rsidRPr="00C255FC">
        <w:t xml:space="preserve">. </w:t>
      </w:r>
      <w:r w:rsidR="00820D52">
        <w:t xml:space="preserve">Upon closer inspection, though, several noteworthy structural aspects </w:t>
      </w:r>
      <w:r w:rsidR="005C081A">
        <w:t xml:space="preserve">are discernable (see </w:t>
      </w:r>
      <w:r w:rsidR="005C081A" w:rsidRPr="00C255FC">
        <w:t>Table 1</w:t>
      </w:r>
      <w:r w:rsidR="005C081A">
        <w:t xml:space="preserve"> for </w:t>
      </w:r>
      <w:r w:rsidR="005C081A" w:rsidRPr="00C255FC">
        <w:t>selected bond len</w:t>
      </w:r>
      <w:r w:rsidR="005C081A">
        <w:t>gths and angles). A</w:t>
      </w:r>
      <w:r w:rsidR="00602262">
        <w:t xml:space="preserve"> slight</w:t>
      </w:r>
      <w:r w:rsidR="005C081A">
        <w:t xml:space="preserve"> apparent distortion </w:t>
      </w:r>
      <w:r w:rsidR="00602262">
        <w:t xml:space="preserve">from an idealized trigonal bipyramid </w:t>
      </w:r>
      <w:r w:rsidR="005C081A">
        <w:t xml:space="preserve">toward a square pyramidal structure </w:t>
      </w:r>
      <w:r w:rsidR="00602262">
        <w:t>(</w:t>
      </w:r>
      <w:r w:rsidR="00602262">
        <w:rPr>
          <w:rFonts w:ascii="Times New Roman" w:hAnsi="Times New Roman"/>
        </w:rPr>
        <w:t>τ</w:t>
      </w:r>
      <w:r w:rsidR="00602262">
        <w:t xml:space="preserve"> = </w:t>
      </w:r>
      <w:r w:rsidR="00BC0900">
        <w:t>0.5</w:t>
      </w:r>
      <w:r w:rsidR="002E1024">
        <w:t>4</w:t>
      </w:r>
      <w:r w:rsidR="00602262">
        <w:t>) is apparent;</w:t>
      </w:r>
      <w:r w:rsidR="005C081A">
        <w:t xml:space="preserve"> </w:t>
      </w:r>
      <w:r w:rsidR="00602262">
        <w:t>t</w:t>
      </w:r>
      <w:r w:rsidR="005C081A">
        <w:t xml:space="preserve">his distortion is associated with slight folding of the </w:t>
      </w:r>
      <w:r w:rsidR="005C081A" w:rsidRPr="00277ECE">
        <w:rPr>
          <w:i/>
        </w:rPr>
        <w:t>ONO</w:t>
      </w:r>
      <w:r w:rsidR="005C081A">
        <w:t xml:space="preserve"> supporting structure</w:t>
      </w:r>
      <w:r w:rsidR="004871FA">
        <w:t xml:space="preserve"> as given by</w:t>
      </w:r>
      <w:r w:rsidR="005C081A">
        <w:t xml:space="preserve"> </w:t>
      </w:r>
      <w:r w:rsidR="004871FA">
        <w:rPr>
          <w:rFonts w:ascii="Cambria Math" w:eastAsia="Times New Roman" w:hAnsi="Cambria Math" w:hint="eastAsia"/>
          <w:lang w:eastAsia="ja-JP"/>
        </w:rPr>
        <w:t>∠</w:t>
      </w:r>
      <w:r w:rsidR="005C081A" w:rsidRPr="00C255FC">
        <w:t>O</w:t>
      </w:r>
      <w:r w:rsidR="005C081A" w:rsidRPr="00C255FC">
        <w:rPr>
          <w:vertAlign w:val="subscript"/>
        </w:rPr>
        <w:t>1</w:t>
      </w:r>
      <w:r w:rsidR="005C081A" w:rsidRPr="00C255FC">
        <w:t>–P</w:t>
      </w:r>
      <w:r w:rsidR="005C081A" w:rsidRPr="00C255FC">
        <w:rPr>
          <w:vertAlign w:val="subscript"/>
        </w:rPr>
        <w:t>1</w:t>
      </w:r>
      <w:r w:rsidR="005C081A" w:rsidRPr="00C255FC">
        <w:t>–O</w:t>
      </w:r>
      <w:r w:rsidR="005C081A" w:rsidRPr="00C255FC">
        <w:rPr>
          <w:vertAlign w:val="subscript"/>
        </w:rPr>
        <w:t>2</w:t>
      </w:r>
      <w:r w:rsidR="005C081A" w:rsidRPr="00C255FC">
        <w:t xml:space="preserve"> </w:t>
      </w:r>
      <w:r w:rsidR="004871FA">
        <w:t>=</w:t>
      </w:r>
      <w:r w:rsidR="005C081A" w:rsidRPr="00C255FC">
        <w:t xml:space="preserve"> 16</w:t>
      </w:r>
      <w:r w:rsidR="001A5694">
        <w:t>6</w:t>
      </w:r>
      <w:r w:rsidR="005C081A" w:rsidRPr="00C255FC">
        <w:t>.</w:t>
      </w:r>
      <w:r w:rsidR="001A5694">
        <w:t>7</w:t>
      </w:r>
      <w:r w:rsidR="005C081A" w:rsidRPr="00C255FC">
        <w:t>(</w:t>
      </w:r>
      <w:r w:rsidR="001A5694">
        <w:t>1</w:t>
      </w:r>
      <w:r w:rsidR="005C081A" w:rsidRPr="00C255FC">
        <w:t>)°</w:t>
      </w:r>
      <w:r w:rsidR="004871FA">
        <w:t xml:space="preserve"> (</w:t>
      </w:r>
      <w:r w:rsidR="004871FA">
        <w:rPr>
          <w:rFonts w:ascii="Calibri" w:hAnsi="Calibri"/>
        </w:rPr>
        <w:t>Δ</w:t>
      </w:r>
      <w:r w:rsidR="005D06F9">
        <w:rPr>
          <w:b/>
          <w:vertAlign w:val="subscript"/>
        </w:rPr>
        <w:t>2</w:t>
      </w:r>
      <w:r w:rsidR="004871FA" w:rsidRPr="004871FA">
        <w:rPr>
          <w:vertAlign w:val="subscript"/>
        </w:rPr>
        <w:t>•Ph</w:t>
      </w:r>
      <w:r w:rsidR="004871FA" w:rsidRPr="004871FA">
        <w:rPr>
          <w:w w:val="80"/>
          <w:position w:val="-2"/>
          <w:vertAlign w:val="subscript"/>
        </w:rPr>
        <w:t>2</w:t>
      </w:r>
      <w:r w:rsidR="004871FA" w:rsidRPr="004871FA">
        <w:rPr>
          <w:position w:val="2"/>
          <w:vertAlign w:val="subscript"/>
        </w:rPr>
        <w:t>0/•+</w:t>
      </w:r>
      <w:r w:rsidR="004871FA">
        <w:t xml:space="preserve"> = –</w:t>
      </w:r>
      <w:r w:rsidR="001A5694">
        <w:t>8.0</w:t>
      </w:r>
      <w:r w:rsidR="004871FA" w:rsidRPr="00C255FC">
        <w:t>°</w:t>
      </w:r>
      <w:r w:rsidR="004871FA">
        <w:t>)</w:t>
      </w:r>
      <w:r w:rsidRPr="00C255FC">
        <w:t xml:space="preserve">, </w:t>
      </w:r>
      <w:r w:rsidR="004871FA">
        <w:t xml:space="preserve">and a rocking of the two phenyl moieties such that </w:t>
      </w:r>
      <w:r w:rsidR="004871FA">
        <w:rPr>
          <w:rFonts w:ascii="Cambria Math" w:eastAsia="Times New Roman" w:hAnsi="Cambria Math" w:hint="eastAsia"/>
          <w:lang w:eastAsia="ja-JP"/>
        </w:rPr>
        <w:t>∠</w:t>
      </w:r>
      <w:r w:rsidR="004871FA" w:rsidRPr="00C255FC">
        <w:t>N</w:t>
      </w:r>
      <w:r w:rsidR="004871FA" w:rsidRPr="00C255FC">
        <w:rPr>
          <w:vertAlign w:val="subscript"/>
        </w:rPr>
        <w:t>1</w:t>
      </w:r>
      <w:r w:rsidR="004871FA" w:rsidRPr="00C255FC">
        <w:t>–P</w:t>
      </w:r>
      <w:r w:rsidR="004871FA" w:rsidRPr="00C255FC">
        <w:rPr>
          <w:vertAlign w:val="subscript"/>
        </w:rPr>
        <w:t>1</w:t>
      </w:r>
      <w:r w:rsidR="004871FA" w:rsidRPr="00C255FC">
        <w:t>–C</w:t>
      </w:r>
      <w:r w:rsidR="004871FA" w:rsidRPr="00C255FC">
        <w:rPr>
          <w:vertAlign w:val="subscript"/>
        </w:rPr>
        <w:t>1</w:t>
      </w:r>
      <w:r w:rsidR="004871FA">
        <w:t xml:space="preserve"> = </w:t>
      </w:r>
      <w:r w:rsidR="001A5694">
        <w:t>134.2</w:t>
      </w:r>
      <w:r w:rsidR="004871FA">
        <w:t>(</w:t>
      </w:r>
      <w:r w:rsidR="001A5694">
        <w:t>1</w:t>
      </w:r>
      <w:r w:rsidR="004871FA">
        <w:t>)° (</w:t>
      </w:r>
      <w:r w:rsidR="004871FA">
        <w:rPr>
          <w:rFonts w:ascii="Calibri" w:hAnsi="Calibri"/>
        </w:rPr>
        <w:t>Δ</w:t>
      </w:r>
      <w:r w:rsidR="005D06F9">
        <w:rPr>
          <w:b/>
          <w:vertAlign w:val="subscript"/>
        </w:rPr>
        <w:t>2</w:t>
      </w:r>
      <w:r w:rsidR="004871FA" w:rsidRPr="004871FA">
        <w:rPr>
          <w:vertAlign w:val="subscript"/>
        </w:rPr>
        <w:t>•Ph</w:t>
      </w:r>
      <w:r w:rsidR="004871FA" w:rsidRPr="004871FA">
        <w:rPr>
          <w:w w:val="80"/>
          <w:position w:val="-2"/>
          <w:vertAlign w:val="subscript"/>
        </w:rPr>
        <w:t>2</w:t>
      </w:r>
      <w:r w:rsidR="004871FA" w:rsidRPr="004871FA">
        <w:rPr>
          <w:position w:val="2"/>
          <w:vertAlign w:val="subscript"/>
        </w:rPr>
        <w:t>0/•+</w:t>
      </w:r>
      <w:r w:rsidR="004871FA">
        <w:t xml:space="preserve"> = </w:t>
      </w:r>
      <w:r w:rsidR="001A5694">
        <w:t>+11.8</w:t>
      </w:r>
      <w:r w:rsidR="004871FA" w:rsidRPr="00C255FC">
        <w:t>°</w:t>
      </w:r>
      <w:r w:rsidR="004871FA">
        <w:t xml:space="preserve">) and </w:t>
      </w:r>
      <w:r w:rsidR="004871FA">
        <w:rPr>
          <w:rFonts w:ascii="Cambria Math" w:eastAsia="Times New Roman" w:hAnsi="Cambria Math" w:hint="eastAsia"/>
          <w:lang w:eastAsia="ja-JP"/>
        </w:rPr>
        <w:t>∠</w:t>
      </w:r>
      <w:r w:rsidR="004871FA" w:rsidRPr="00C255FC">
        <w:t>N</w:t>
      </w:r>
      <w:r w:rsidR="004871FA" w:rsidRPr="00C255FC">
        <w:rPr>
          <w:vertAlign w:val="subscript"/>
        </w:rPr>
        <w:t>1</w:t>
      </w:r>
      <w:r w:rsidR="004871FA" w:rsidRPr="00C255FC">
        <w:t>–P</w:t>
      </w:r>
      <w:r w:rsidR="004871FA" w:rsidRPr="00C255FC">
        <w:rPr>
          <w:vertAlign w:val="subscript"/>
        </w:rPr>
        <w:t>1</w:t>
      </w:r>
      <w:r w:rsidR="004871FA" w:rsidRPr="00C255FC">
        <w:t>–C</w:t>
      </w:r>
      <w:r w:rsidR="004871FA" w:rsidRPr="00C255FC">
        <w:rPr>
          <w:vertAlign w:val="subscript"/>
        </w:rPr>
        <w:t>7</w:t>
      </w:r>
      <w:r w:rsidR="004871FA">
        <w:t xml:space="preserve"> = </w:t>
      </w:r>
      <w:r w:rsidR="004871FA" w:rsidRPr="00C255FC">
        <w:t>1</w:t>
      </w:r>
      <w:r w:rsidR="001A5694">
        <w:t>11.9</w:t>
      </w:r>
      <w:r w:rsidR="004871FA" w:rsidRPr="00C255FC">
        <w:t>(</w:t>
      </w:r>
      <w:r w:rsidR="001A5694">
        <w:t>1</w:t>
      </w:r>
      <w:r w:rsidR="004871FA" w:rsidRPr="00C255FC">
        <w:t>)°</w:t>
      </w:r>
      <w:r w:rsidR="004871FA">
        <w:t xml:space="preserve"> (</w:t>
      </w:r>
      <w:r w:rsidR="004871FA">
        <w:rPr>
          <w:rFonts w:ascii="Calibri" w:hAnsi="Calibri"/>
        </w:rPr>
        <w:t>Δ</w:t>
      </w:r>
      <w:r w:rsidR="005D06F9">
        <w:rPr>
          <w:b/>
          <w:vertAlign w:val="subscript"/>
        </w:rPr>
        <w:t>2</w:t>
      </w:r>
      <w:r w:rsidR="004871FA" w:rsidRPr="004871FA">
        <w:rPr>
          <w:vertAlign w:val="subscript"/>
        </w:rPr>
        <w:t>•Ph</w:t>
      </w:r>
      <w:r w:rsidR="004871FA" w:rsidRPr="004871FA">
        <w:rPr>
          <w:w w:val="80"/>
          <w:position w:val="-2"/>
          <w:vertAlign w:val="subscript"/>
        </w:rPr>
        <w:t>2</w:t>
      </w:r>
      <w:r w:rsidR="004871FA" w:rsidRPr="004871FA">
        <w:rPr>
          <w:position w:val="2"/>
          <w:vertAlign w:val="subscript"/>
        </w:rPr>
        <w:t>0/•+</w:t>
      </w:r>
      <w:r w:rsidR="004871FA">
        <w:t xml:space="preserve"> = </w:t>
      </w:r>
      <w:r w:rsidR="001A5694">
        <w:t>–11.7</w:t>
      </w:r>
      <w:r w:rsidR="004871FA" w:rsidRPr="00C255FC">
        <w:t>°</w:t>
      </w:r>
      <w:r w:rsidR="004871FA">
        <w:t>). Attending these changes in bond angles, several differences are</w:t>
      </w:r>
      <w:r w:rsidR="00602262">
        <w:t xml:space="preserve"> also</w:t>
      </w:r>
      <w:r w:rsidR="004871FA">
        <w:t xml:space="preserve"> observed in bond lengths. </w:t>
      </w:r>
      <w:r w:rsidR="00C46B1C">
        <w:t>While b</w:t>
      </w:r>
      <w:r w:rsidR="00BC0900">
        <w:t>oth P–</w:t>
      </w:r>
      <w:proofErr w:type="spellStart"/>
      <w:r w:rsidR="00BC0900">
        <w:t>C</w:t>
      </w:r>
      <w:r w:rsidRPr="00BC0900">
        <w:rPr>
          <w:vertAlign w:val="subscript"/>
        </w:rPr>
        <w:t>phenyl</w:t>
      </w:r>
      <w:proofErr w:type="spellEnd"/>
      <w:r w:rsidRPr="00C255FC">
        <w:t xml:space="preserve"> bond lengths</w:t>
      </w:r>
      <w:r w:rsidR="00BC0900">
        <w:t xml:space="preserve"> </w:t>
      </w:r>
      <w:r w:rsidR="00C46B1C">
        <w:t>do not change</w:t>
      </w:r>
      <w:r w:rsidR="00E061AF">
        <w:t>,</w:t>
      </w:r>
      <w:r w:rsidRPr="00C255FC">
        <w:t xml:space="preserve"> </w:t>
      </w:r>
      <w:r w:rsidR="004841A4" w:rsidRPr="004841A4">
        <w:rPr>
          <w:i/>
        </w:rPr>
        <w:t>d</w:t>
      </w:r>
      <w:r w:rsidR="004841A4">
        <w:t>(C</w:t>
      </w:r>
      <w:r w:rsidR="004841A4" w:rsidRPr="004841A4">
        <w:rPr>
          <w:vertAlign w:val="subscript"/>
        </w:rPr>
        <w:t>1</w:t>
      </w:r>
      <w:r w:rsidR="004841A4">
        <w:t>–P</w:t>
      </w:r>
      <w:r w:rsidR="004841A4" w:rsidRPr="004841A4">
        <w:rPr>
          <w:vertAlign w:val="subscript"/>
        </w:rPr>
        <w:t>1</w:t>
      </w:r>
      <w:r w:rsidR="004841A4">
        <w:t>) =</w:t>
      </w:r>
      <w:r w:rsidRPr="00C255FC">
        <w:t xml:space="preserve"> 1.</w:t>
      </w:r>
      <w:r w:rsidR="001A5694">
        <w:t>810</w:t>
      </w:r>
      <w:r w:rsidRPr="00C255FC">
        <w:t>(</w:t>
      </w:r>
      <w:r w:rsidR="001A5694">
        <w:t>3</w:t>
      </w:r>
      <w:r w:rsidRPr="00C255FC">
        <w:t xml:space="preserve">) Å </w:t>
      </w:r>
      <w:r w:rsidR="004841A4">
        <w:t>(</w:t>
      </w:r>
      <w:r w:rsidR="004841A4">
        <w:rPr>
          <w:rFonts w:ascii="Calibri" w:hAnsi="Calibri"/>
        </w:rPr>
        <w:t>Δ</w:t>
      </w:r>
      <w:r w:rsidR="004841A4">
        <w:rPr>
          <w:b/>
          <w:vertAlign w:val="subscript"/>
        </w:rPr>
        <w:t>2</w:t>
      </w:r>
      <w:r w:rsidR="004841A4" w:rsidRPr="004871FA">
        <w:rPr>
          <w:vertAlign w:val="subscript"/>
        </w:rPr>
        <w:t>•Ph</w:t>
      </w:r>
      <w:r w:rsidR="004841A4" w:rsidRPr="004871FA">
        <w:rPr>
          <w:w w:val="80"/>
          <w:position w:val="-2"/>
          <w:vertAlign w:val="subscript"/>
        </w:rPr>
        <w:t>2</w:t>
      </w:r>
      <w:r w:rsidR="004841A4" w:rsidRPr="004871FA">
        <w:rPr>
          <w:position w:val="2"/>
          <w:vertAlign w:val="subscript"/>
        </w:rPr>
        <w:t>0/•+</w:t>
      </w:r>
      <w:r w:rsidR="004841A4">
        <w:t xml:space="preserve"> = </w:t>
      </w:r>
      <w:r w:rsidR="00C46B1C">
        <w:t>+</w:t>
      </w:r>
      <w:r w:rsidR="004841A4">
        <w:t>0.0</w:t>
      </w:r>
      <w:r w:rsidR="00C46B1C">
        <w:t>03</w:t>
      </w:r>
      <w:r w:rsidR="004841A4">
        <w:t xml:space="preserve">Å) </w:t>
      </w:r>
      <w:r w:rsidRPr="00C255FC">
        <w:t>and</w:t>
      </w:r>
      <w:r w:rsidR="004841A4">
        <w:t xml:space="preserve"> </w:t>
      </w:r>
      <w:r w:rsidR="004841A4" w:rsidRPr="004841A4">
        <w:rPr>
          <w:i/>
        </w:rPr>
        <w:t>d</w:t>
      </w:r>
      <w:r w:rsidR="004841A4">
        <w:t>(C</w:t>
      </w:r>
      <w:r w:rsidR="004841A4">
        <w:rPr>
          <w:vertAlign w:val="subscript"/>
        </w:rPr>
        <w:t>7</w:t>
      </w:r>
      <w:r w:rsidR="004841A4">
        <w:t>–P</w:t>
      </w:r>
      <w:r w:rsidR="004841A4" w:rsidRPr="004841A4">
        <w:rPr>
          <w:vertAlign w:val="subscript"/>
        </w:rPr>
        <w:t>1</w:t>
      </w:r>
      <w:r w:rsidR="004841A4">
        <w:t>) =</w:t>
      </w:r>
      <w:r w:rsidRPr="00C255FC">
        <w:t xml:space="preserve"> 1.</w:t>
      </w:r>
      <w:r w:rsidR="001A5694">
        <w:t>805</w:t>
      </w:r>
      <w:r w:rsidRPr="00C255FC">
        <w:t>(</w:t>
      </w:r>
      <w:r w:rsidR="001A5694">
        <w:t>4</w:t>
      </w:r>
      <w:r w:rsidRPr="00C255FC">
        <w:t>) Å</w:t>
      </w:r>
      <w:r w:rsidR="004841A4">
        <w:t xml:space="preserve"> (</w:t>
      </w:r>
      <w:r w:rsidR="004841A4">
        <w:rPr>
          <w:rFonts w:ascii="Calibri" w:hAnsi="Calibri"/>
        </w:rPr>
        <w:t>Δ</w:t>
      </w:r>
      <w:r w:rsidR="004841A4">
        <w:rPr>
          <w:b/>
          <w:vertAlign w:val="subscript"/>
        </w:rPr>
        <w:t>2</w:t>
      </w:r>
      <w:r w:rsidR="004841A4" w:rsidRPr="004871FA">
        <w:rPr>
          <w:vertAlign w:val="subscript"/>
        </w:rPr>
        <w:t>•Ph</w:t>
      </w:r>
      <w:r w:rsidR="004841A4" w:rsidRPr="004871FA">
        <w:rPr>
          <w:w w:val="80"/>
          <w:position w:val="-2"/>
          <w:vertAlign w:val="subscript"/>
        </w:rPr>
        <w:t>2</w:t>
      </w:r>
      <w:r w:rsidR="004841A4" w:rsidRPr="004871FA">
        <w:rPr>
          <w:position w:val="2"/>
          <w:vertAlign w:val="subscript"/>
        </w:rPr>
        <w:t>0/•+</w:t>
      </w:r>
      <w:r w:rsidR="004841A4">
        <w:t xml:space="preserve"> = </w:t>
      </w:r>
      <w:r w:rsidR="00C46B1C">
        <w:t>+</w:t>
      </w:r>
      <w:r w:rsidR="004841A4">
        <w:t>0.0</w:t>
      </w:r>
      <w:r w:rsidR="00C46B1C">
        <w:t>05</w:t>
      </w:r>
      <w:r w:rsidR="004841A4">
        <w:t>Å)</w:t>
      </w:r>
      <w:r w:rsidR="00C46B1C">
        <w:t>,</w:t>
      </w:r>
      <w:r w:rsidR="004871FA">
        <w:t xml:space="preserve"> the </w:t>
      </w:r>
      <w:r w:rsidR="004841A4">
        <w:t xml:space="preserve">bond distances from phosphorus to </w:t>
      </w:r>
      <w:r w:rsidR="00E061AF">
        <w:t>nitrogen and one oxygen</w:t>
      </w:r>
      <w:r w:rsidR="004841A4">
        <w:t xml:space="preserve"> of the </w:t>
      </w:r>
      <w:r w:rsidR="004841A4" w:rsidRPr="004841A4">
        <w:rPr>
          <w:i/>
        </w:rPr>
        <w:t>ONO</w:t>
      </w:r>
      <w:r w:rsidR="004841A4">
        <w:t xml:space="preserve"> heteroatoms increase.</w:t>
      </w:r>
      <w:r w:rsidR="00602262">
        <w:t xml:space="preserve"> </w:t>
      </w:r>
      <w:r w:rsidR="004841A4">
        <w:t xml:space="preserve">The most significant change </w:t>
      </w:r>
      <w:r w:rsidR="004841A4">
        <w:t xml:space="preserve">occurs to the </w:t>
      </w:r>
      <w:proofErr w:type="spellStart"/>
      <w:r w:rsidR="004841A4">
        <w:t>diarylamido</w:t>
      </w:r>
      <w:proofErr w:type="spellEnd"/>
      <w:r w:rsidR="004841A4">
        <w:t xml:space="preserve"> nitrogen, where </w:t>
      </w:r>
      <w:r w:rsidR="004841A4" w:rsidRPr="004841A4">
        <w:rPr>
          <w:i/>
        </w:rPr>
        <w:t>d</w:t>
      </w:r>
      <w:r w:rsidR="004841A4">
        <w:t>(N</w:t>
      </w:r>
      <w:r w:rsidR="004841A4">
        <w:rPr>
          <w:vertAlign w:val="subscript"/>
        </w:rPr>
        <w:t>1</w:t>
      </w:r>
      <w:r w:rsidR="004841A4">
        <w:t>–P</w:t>
      </w:r>
      <w:r w:rsidR="004841A4" w:rsidRPr="004841A4">
        <w:rPr>
          <w:vertAlign w:val="subscript"/>
        </w:rPr>
        <w:t>1</w:t>
      </w:r>
      <w:r w:rsidR="004841A4">
        <w:t>) =</w:t>
      </w:r>
      <w:r w:rsidR="004841A4" w:rsidRPr="00C255FC">
        <w:t xml:space="preserve"> 1.7</w:t>
      </w:r>
      <w:r w:rsidR="006D07DD">
        <w:t>86</w:t>
      </w:r>
      <w:r w:rsidR="004841A4" w:rsidRPr="00C255FC">
        <w:t>(</w:t>
      </w:r>
      <w:r w:rsidR="006D07DD">
        <w:t>3</w:t>
      </w:r>
      <w:r w:rsidR="004841A4" w:rsidRPr="00C255FC">
        <w:t>) Å</w:t>
      </w:r>
      <w:r w:rsidR="004841A4">
        <w:t xml:space="preserve"> (</w:t>
      </w:r>
      <w:r w:rsidR="004841A4">
        <w:rPr>
          <w:rFonts w:ascii="Calibri" w:hAnsi="Calibri"/>
        </w:rPr>
        <w:t>Δ</w:t>
      </w:r>
      <w:r w:rsidR="004841A4">
        <w:rPr>
          <w:b/>
          <w:vertAlign w:val="subscript"/>
        </w:rPr>
        <w:t>2</w:t>
      </w:r>
      <w:r w:rsidR="004841A4" w:rsidRPr="004871FA">
        <w:rPr>
          <w:vertAlign w:val="subscript"/>
        </w:rPr>
        <w:t>•Ph</w:t>
      </w:r>
      <w:r w:rsidR="004841A4" w:rsidRPr="004871FA">
        <w:rPr>
          <w:w w:val="80"/>
          <w:position w:val="-2"/>
          <w:vertAlign w:val="subscript"/>
        </w:rPr>
        <w:t>2</w:t>
      </w:r>
      <w:r w:rsidR="004841A4" w:rsidRPr="004871FA">
        <w:rPr>
          <w:position w:val="2"/>
          <w:vertAlign w:val="subscript"/>
        </w:rPr>
        <w:t>0/•+</w:t>
      </w:r>
      <w:r w:rsidR="004841A4">
        <w:t xml:space="preserve"> = +0.0</w:t>
      </w:r>
      <w:r w:rsidR="006D07DD">
        <w:t>9</w:t>
      </w:r>
      <w:r w:rsidR="004841A4">
        <w:t xml:space="preserve">Å). Along with this change, there is an apparent increase in the quinoidal character of the </w:t>
      </w:r>
      <w:r w:rsidR="004841A4" w:rsidRPr="004841A4">
        <w:rPr>
          <w:i/>
        </w:rPr>
        <w:t>ONO</w:t>
      </w:r>
      <w:r w:rsidR="004841A4">
        <w:t xml:space="preserve"> fragment; </w:t>
      </w:r>
      <w:r w:rsidR="007801F5">
        <w:t>the N</w:t>
      </w:r>
      <w:r w:rsidR="007801F5" w:rsidRPr="007801F5">
        <w:rPr>
          <w:vertAlign w:val="subscript"/>
        </w:rPr>
        <w:t>1</w:t>
      </w:r>
      <w:r w:rsidR="007801F5">
        <w:t>–</w:t>
      </w:r>
      <w:proofErr w:type="spellStart"/>
      <w:r w:rsidR="007801F5">
        <w:t>C</w:t>
      </w:r>
      <w:r w:rsidR="007801F5" w:rsidRPr="007801F5">
        <w:rPr>
          <w:i/>
          <w:vertAlign w:val="subscript"/>
        </w:rPr>
        <w:t>ipso</w:t>
      </w:r>
      <w:proofErr w:type="spellEnd"/>
      <w:r w:rsidR="004841A4">
        <w:t xml:space="preserve"> </w:t>
      </w:r>
      <w:r w:rsidR="007801F5">
        <w:t xml:space="preserve">bond distances, which had been nearly identical in </w:t>
      </w:r>
      <w:r w:rsidR="007801F5">
        <w:rPr>
          <w:b/>
        </w:rPr>
        <w:t>2</w:t>
      </w:r>
      <w:r w:rsidR="007801F5" w:rsidRPr="00CB513D">
        <w:t>•Ph</w:t>
      </w:r>
      <w:r w:rsidR="007801F5" w:rsidRPr="00CB513D">
        <w:rPr>
          <w:vertAlign w:val="subscript"/>
        </w:rPr>
        <w:t>2</w:t>
      </w:r>
      <w:r w:rsidR="004841A4">
        <w:t xml:space="preserve"> </w:t>
      </w:r>
      <w:r w:rsidR="007801F5">
        <w:t>(1.</w:t>
      </w:r>
      <w:r w:rsidR="006D07DD">
        <w:t xml:space="preserve">397(2) </w:t>
      </w:r>
      <w:r w:rsidR="007801F5">
        <w:t>Å and 1.39</w:t>
      </w:r>
      <w:r w:rsidR="006D07DD">
        <w:t>4(2)</w:t>
      </w:r>
      <w:r w:rsidR="007801F5">
        <w:t xml:space="preserve"> Å), are noticeably dissymmetric in [</w:t>
      </w:r>
      <w:r w:rsidR="007801F5">
        <w:rPr>
          <w:b/>
        </w:rPr>
        <w:t>2</w:t>
      </w:r>
      <w:r w:rsidR="007801F5" w:rsidRPr="00CB513D">
        <w:t>•Ph</w:t>
      </w:r>
      <w:r w:rsidR="007801F5" w:rsidRPr="00CB513D">
        <w:rPr>
          <w:vertAlign w:val="subscript"/>
        </w:rPr>
        <w:t>2</w:t>
      </w:r>
      <w:r w:rsidR="007801F5">
        <w:t>]</w:t>
      </w:r>
      <w:r w:rsidR="007801F5" w:rsidRPr="00820D52">
        <w:rPr>
          <w:vertAlign w:val="superscript"/>
        </w:rPr>
        <w:t>•+</w:t>
      </w:r>
      <w:r w:rsidR="007801F5" w:rsidRPr="00C255FC">
        <w:t xml:space="preserve"> </w:t>
      </w:r>
      <w:r w:rsidR="007801F5">
        <w:t>(1.</w:t>
      </w:r>
      <w:r w:rsidR="006D07DD">
        <w:t>391(4)</w:t>
      </w:r>
      <w:r w:rsidR="007801F5">
        <w:t xml:space="preserve"> Å and 1.36</w:t>
      </w:r>
      <w:r w:rsidR="006D07DD">
        <w:t>5(3)</w:t>
      </w:r>
      <w:r w:rsidR="007801F5">
        <w:t xml:space="preserve"> Å). </w:t>
      </w:r>
      <w:r w:rsidR="00602262">
        <w:t xml:space="preserve">From these data, it is apparent that single electron oxidation of </w:t>
      </w:r>
      <w:r w:rsidR="005D06F9">
        <w:rPr>
          <w:b/>
        </w:rPr>
        <w:t>2</w:t>
      </w:r>
      <w:r w:rsidR="00602262" w:rsidRPr="00CB513D">
        <w:t>•Ph</w:t>
      </w:r>
      <w:r w:rsidR="00602262" w:rsidRPr="00CB513D">
        <w:rPr>
          <w:vertAlign w:val="subscript"/>
        </w:rPr>
        <w:t>2</w:t>
      </w:r>
      <w:r w:rsidR="00602262">
        <w:rPr>
          <w:vertAlign w:val="subscript"/>
        </w:rPr>
        <w:t xml:space="preserve"> </w:t>
      </w:r>
      <w:r w:rsidR="00602262">
        <w:t xml:space="preserve">results in </w:t>
      </w:r>
      <w:r w:rsidR="00BC0900">
        <w:t xml:space="preserve">subtle </w:t>
      </w:r>
      <w:r w:rsidR="004841A4">
        <w:t>yet</w:t>
      </w:r>
      <w:r w:rsidR="00BC0900">
        <w:t xml:space="preserve"> </w:t>
      </w:r>
      <w:r w:rsidR="004841A4">
        <w:t>discernable</w:t>
      </w:r>
      <w:r w:rsidR="00BC0900">
        <w:t xml:space="preserve"> </w:t>
      </w:r>
      <w:r w:rsidR="00693D2C">
        <w:t>metrical changes in structure</w:t>
      </w:r>
      <w:r w:rsidR="00BC0900">
        <w:t>,</w:t>
      </w:r>
      <w:r w:rsidR="00693D2C">
        <w:t xml:space="preserve"> both locally in the immediate binding environment of phosphorus </w:t>
      </w:r>
      <w:r w:rsidR="00BC0900">
        <w:t>and</w:t>
      </w:r>
      <w:r w:rsidR="00693D2C">
        <w:t xml:space="preserve"> also </w:t>
      </w:r>
      <w:r w:rsidR="004841A4">
        <w:t>throughout</w:t>
      </w:r>
      <w:r w:rsidR="00693D2C">
        <w:t xml:space="preserve"> the </w:t>
      </w:r>
      <w:r w:rsidR="00693D2C" w:rsidRPr="00693D2C">
        <w:rPr>
          <w:i/>
        </w:rPr>
        <w:t>ONO</w:t>
      </w:r>
      <w:r w:rsidR="00693D2C">
        <w:t xml:space="preserve"> </w:t>
      </w:r>
      <w:r w:rsidR="000A2F39">
        <w:t>framework</w:t>
      </w:r>
      <w:r w:rsidR="00693D2C">
        <w:t>.</w:t>
      </w:r>
      <w:r w:rsidR="00693D2C" w:rsidRPr="00602262">
        <w:t xml:space="preserve"> </w:t>
      </w:r>
    </w:p>
    <w:p w:rsidR="00AC3F42" w:rsidRDefault="00AC3F42" w:rsidP="00AC3F42">
      <w:pPr>
        <w:pStyle w:val="TAMainText"/>
        <w:ind w:firstLine="0"/>
        <w:jc w:val="center"/>
      </w:pPr>
      <w:r>
        <w:rPr>
          <w:noProof/>
        </w:rPr>
        <w:drawing>
          <wp:inline distT="0" distB="0" distL="0" distR="0" wp14:anchorId="37FBA97A" wp14:editId="4CA18C7B">
            <wp:extent cx="2343150" cy="2348194"/>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len\Desktop\PSU\Dalton Draft\PPh2 OX Partially Labeled.png"/>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343150" cy="2348194"/>
                    </a:xfrm>
                    <a:prstGeom prst="rect">
                      <a:avLst/>
                    </a:prstGeom>
                    <a:noFill/>
                    <a:ln>
                      <a:noFill/>
                    </a:ln>
                  </pic:spPr>
                </pic:pic>
              </a:graphicData>
            </a:graphic>
          </wp:inline>
        </w:drawing>
      </w:r>
    </w:p>
    <w:p w:rsidR="00AC3F42" w:rsidRDefault="00AC3F42" w:rsidP="00AC3F42">
      <w:pPr>
        <w:pStyle w:val="VAFigureCaption"/>
      </w:pPr>
      <w:r w:rsidRPr="00AC3F42">
        <w:rPr>
          <w:b/>
        </w:rPr>
        <w:t xml:space="preserve">Figure </w:t>
      </w:r>
      <w:r w:rsidR="000348E1">
        <w:rPr>
          <w:b/>
        </w:rPr>
        <w:t>6</w:t>
      </w:r>
      <w:r w:rsidRPr="00AC3F42">
        <w:rPr>
          <w:b/>
        </w:rPr>
        <w:t>.</w:t>
      </w:r>
      <w:r w:rsidRPr="00AC3F42">
        <w:t xml:space="preserve"> Solid state structure of the open-shell </w:t>
      </w:r>
      <w:proofErr w:type="spellStart"/>
      <w:r w:rsidRPr="00AC3F42">
        <w:t>phosphorane</w:t>
      </w:r>
      <w:proofErr w:type="spellEnd"/>
      <w:r w:rsidRPr="00AC3F42">
        <w:t xml:space="preserve"> </w:t>
      </w:r>
      <w:r w:rsidRPr="00AC3F42">
        <w:rPr>
          <w:b/>
        </w:rPr>
        <w:t>2</w:t>
      </w:r>
      <w:r w:rsidRPr="00AC3F42">
        <w:t>•Ph</w:t>
      </w:r>
      <w:r w:rsidRPr="00AC3F42">
        <w:rPr>
          <w:vertAlign w:val="subscript"/>
        </w:rPr>
        <w:t>2</w:t>
      </w:r>
      <w:r w:rsidRPr="00AC3F42">
        <w:rPr>
          <w:vertAlign w:val="superscript"/>
        </w:rPr>
        <w:t>•+</w:t>
      </w:r>
      <w:r w:rsidRPr="00AC3F42">
        <w:t>. Thermal ellipsoids shown at 50% probability with the B[3,5-(CF</w:t>
      </w:r>
      <w:r w:rsidRPr="00AC3F42">
        <w:rPr>
          <w:vertAlign w:val="subscript"/>
        </w:rPr>
        <w:t>3</w:t>
      </w:r>
      <w:r w:rsidRPr="00AC3F42">
        <w:t>)</w:t>
      </w:r>
      <w:r w:rsidR="00BD197F">
        <w:t xml:space="preserve"> </w:t>
      </w:r>
      <w:r>
        <w:t>-</w:t>
      </w:r>
      <w:r w:rsidRPr="00AC3F42">
        <w:t>C</w:t>
      </w:r>
      <w:r w:rsidRPr="00AC3F42">
        <w:rPr>
          <w:vertAlign w:val="subscript"/>
        </w:rPr>
        <w:t>6</w:t>
      </w:r>
      <w:r w:rsidRPr="00AC3F42">
        <w:t>H</w:t>
      </w:r>
      <w:r w:rsidRPr="00AC3F42">
        <w:rPr>
          <w:vertAlign w:val="subscript"/>
        </w:rPr>
        <w:t>3</w:t>
      </w:r>
      <w:r w:rsidRPr="00AC3F42">
        <w:t>]</w:t>
      </w:r>
      <w:r w:rsidRPr="00AC3F42">
        <w:rPr>
          <w:vertAlign w:val="subscript"/>
        </w:rPr>
        <w:t>4</w:t>
      </w:r>
      <w:r w:rsidRPr="00AC3F42">
        <w:rPr>
          <w:vertAlign w:val="superscript"/>
        </w:rPr>
        <w:t>–</w:t>
      </w:r>
      <w:r w:rsidRPr="00AC3F42">
        <w:t xml:space="preserve"> counter ion</w:t>
      </w:r>
      <w:r w:rsidR="00A3476C">
        <w:t xml:space="preserve">, </w:t>
      </w:r>
      <w:r w:rsidR="00610EB3">
        <w:t>a disordered pentane solvent molecule,</w:t>
      </w:r>
      <w:r w:rsidRPr="00AC3F42">
        <w:t xml:space="preserve"> and hydrogen atoms omitted for clarity.</w:t>
      </w:r>
    </w:p>
    <w:p w:rsidR="006274A5" w:rsidRPr="006274A5" w:rsidRDefault="006274A5" w:rsidP="00277ECE"/>
    <w:p w:rsidR="00AC3F42" w:rsidRDefault="00AC3F42" w:rsidP="00AC3F42">
      <w:pPr>
        <w:pStyle w:val="TAMainText"/>
        <w:ind w:firstLine="0"/>
        <w:jc w:val="center"/>
      </w:pPr>
      <w:r>
        <w:rPr>
          <w:noProof/>
        </w:rPr>
        <w:drawing>
          <wp:inline distT="0" distB="0" distL="0" distR="0" wp14:anchorId="2EBFB2C8" wp14:editId="0B3A6AAA">
            <wp:extent cx="2494660" cy="2738945"/>
            <wp:effectExtent l="0" t="0" r="127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len\Desktop\PSU\Overlay structures.png"/>
                    <pic:cNvPicPr>
                      <a:picLocks noChangeAspect="1" noChangeArrowheads="1"/>
                    </pic:cNvPicPr>
                  </pic:nvPicPr>
                  <pic:blipFill>
                    <a:blip r:embed="rId19">
                      <a:extLst>
                        <a:ext uri="{28A0092B-C50C-407E-A947-70E740481C1C}">
                          <a14:useLocalDpi xmlns:a14="http://schemas.microsoft.com/office/drawing/2010/main" val="0"/>
                        </a:ext>
                      </a:extLst>
                    </a:blip>
                    <a:stretch>
                      <a:fillRect/>
                    </a:stretch>
                  </pic:blipFill>
                  <pic:spPr bwMode="auto">
                    <a:xfrm>
                      <a:off x="0" y="0"/>
                      <a:ext cx="2494660" cy="2738945"/>
                    </a:xfrm>
                    <a:prstGeom prst="rect">
                      <a:avLst/>
                    </a:prstGeom>
                    <a:noFill/>
                    <a:ln>
                      <a:noFill/>
                    </a:ln>
                  </pic:spPr>
                </pic:pic>
              </a:graphicData>
            </a:graphic>
          </wp:inline>
        </w:drawing>
      </w:r>
    </w:p>
    <w:p w:rsidR="00AC3F42" w:rsidRDefault="00AC3F42" w:rsidP="00AC3F42">
      <w:pPr>
        <w:pStyle w:val="VAFigureCaption"/>
      </w:pPr>
      <w:r w:rsidRPr="00AC3F42">
        <w:rPr>
          <w:b/>
        </w:rPr>
        <w:t xml:space="preserve">Figure </w:t>
      </w:r>
      <w:r w:rsidR="000348E1">
        <w:rPr>
          <w:b/>
        </w:rPr>
        <w:t>7</w:t>
      </w:r>
      <w:r w:rsidRPr="00AC3F42">
        <w:rPr>
          <w:b/>
        </w:rPr>
        <w:t>.</w:t>
      </w:r>
      <w:r w:rsidRPr="00AC3F42">
        <w:t xml:space="preserve"> Wire frame overlay of the solid state structures for </w:t>
      </w:r>
      <w:r w:rsidRPr="00AC3F42">
        <w:rPr>
          <w:b/>
        </w:rPr>
        <w:t>2</w:t>
      </w:r>
      <w:r w:rsidRPr="00AC3F42">
        <w:t>•Ph</w:t>
      </w:r>
      <w:r w:rsidRPr="00AC3F42">
        <w:rPr>
          <w:vertAlign w:val="subscript"/>
        </w:rPr>
        <w:t>2</w:t>
      </w:r>
      <w:r w:rsidRPr="00AC3F42">
        <w:t xml:space="preserve"> (</w:t>
      </w:r>
      <w:r w:rsidRPr="00AC3F42">
        <w:rPr>
          <w:i/>
        </w:rPr>
        <w:t>green</w:t>
      </w:r>
      <w:r w:rsidRPr="00AC3F42">
        <w:t xml:space="preserve">) and </w:t>
      </w:r>
      <w:r>
        <w:t>[</w:t>
      </w:r>
      <w:r w:rsidRPr="00AC3F42">
        <w:rPr>
          <w:b/>
        </w:rPr>
        <w:t>2</w:t>
      </w:r>
      <w:r w:rsidRPr="00AC3F42">
        <w:t>•Ph</w:t>
      </w:r>
      <w:r w:rsidRPr="00AC3F42">
        <w:rPr>
          <w:vertAlign w:val="subscript"/>
        </w:rPr>
        <w:t>2</w:t>
      </w:r>
      <w:r w:rsidRPr="00AC3F42">
        <w:t>]</w:t>
      </w:r>
      <w:r w:rsidRPr="00AC3F42">
        <w:rPr>
          <w:vertAlign w:val="superscript"/>
        </w:rPr>
        <w:t>•+</w:t>
      </w:r>
      <w:r w:rsidRPr="00AC3F42">
        <w:t xml:space="preserve"> (</w:t>
      </w:r>
      <w:r w:rsidRPr="00AC3F42">
        <w:rPr>
          <w:i/>
        </w:rPr>
        <w:t>red</w:t>
      </w:r>
      <w:r w:rsidRPr="00AC3F42">
        <w:t>). Methyl groups, hydrogen atoms, and counterions omitted for clarity.</w:t>
      </w:r>
    </w:p>
    <w:p w:rsidR="007801F5" w:rsidRDefault="007801F5" w:rsidP="00AC3F42">
      <w:pPr>
        <w:pStyle w:val="VDTableTitle"/>
      </w:pPr>
    </w:p>
    <w:p w:rsidR="007801F5" w:rsidRDefault="007801F5" w:rsidP="00AC3F42">
      <w:pPr>
        <w:pStyle w:val="VDTableTitle"/>
      </w:pPr>
    </w:p>
    <w:p w:rsidR="00AC3F42" w:rsidRPr="00AC3F42" w:rsidRDefault="00AC3F42" w:rsidP="00AC3F42">
      <w:pPr>
        <w:pStyle w:val="VDTableTitle"/>
      </w:pPr>
      <w:r w:rsidRPr="00AC3F42">
        <w:t>Table 1. Selected bond lengths</w:t>
      </w:r>
      <w:r>
        <w:t xml:space="preserve"> (Å)</w:t>
      </w:r>
      <w:r w:rsidRPr="00AC3F42">
        <w:t xml:space="preserve"> and angles</w:t>
      </w:r>
      <w:r>
        <w:t xml:space="preserve"> (°)</w:t>
      </w:r>
      <w:r w:rsidRPr="00AC3F42">
        <w:t xml:space="preserve"> for </w:t>
      </w:r>
      <w:r>
        <w:t>2•</w:t>
      </w:r>
      <w:r w:rsidRPr="00AC3F42">
        <w:t>Ph</w:t>
      </w:r>
      <w:r w:rsidRPr="00AC3F42">
        <w:rPr>
          <w:vertAlign w:val="subscript"/>
        </w:rPr>
        <w:t>2</w:t>
      </w:r>
      <w:r w:rsidRPr="00AC3F42">
        <w:t xml:space="preserve"> and </w:t>
      </w:r>
      <w:r>
        <w:t>[2•</w:t>
      </w:r>
      <w:r w:rsidRPr="00AC3F42">
        <w:t>PPh</w:t>
      </w:r>
      <w:r w:rsidRPr="00AC3F42">
        <w:rPr>
          <w:vertAlign w:val="subscript"/>
        </w:rPr>
        <w:t>2</w:t>
      </w:r>
      <w:r>
        <w:t>]</w:t>
      </w:r>
      <w:r w:rsidRPr="00AC3F42">
        <w:rPr>
          <w:vertAlign w:val="superscript"/>
        </w:rPr>
        <w:t>•+</w:t>
      </w:r>
      <w:r w:rsidRPr="00AC3F42">
        <w:t>.</w:t>
      </w:r>
    </w:p>
    <w:tbl>
      <w:tblPr>
        <w:tblStyle w:val="TableGrid"/>
        <w:tblW w:w="0" w:type="auto"/>
        <w:tblLook w:val="04A0" w:firstRow="1" w:lastRow="0" w:firstColumn="1" w:lastColumn="0" w:noHBand="0" w:noVBand="1"/>
      </w:tblPr>
      <w:tblGrid>
        <w:gridCol w:w="1670"/>
        <w:gridCol w:w="1670"/>
        <w:gridCol w:w="1671"/>
      </w:tblGrid>
      <w:tr w:rsidR="00AC3F42" w:rsidTr="007538F3">
        <w:tc>
          <w:tcPr>
            <w:tcW w:w="1670" w:type="dxa"/>
            <w:shd w:val="clear" w:color="auto" w:fill="D9D9D9" w:themeFill="background1" w:themeFillShade="D9"/>
          </w:tcPr>
          <w:p w:rsidR="00AC3F42" w:rsidRDefault="00AC3F42" w:rsidP="007538F3">
            <w:pPr>
              <w:pStyle w:val="TCTableBody"/>
            </w:pPr>
            <w:r>
              <w:t>Metric</w:t>
            </w:r>
          </w:p>
        </w:tc>
        <w:tc>
          <w:tcPr>
            <w:tcW w:w="1670" w:type="dxa"/>
            <w:shd w:val="clear" w:color="auto" w:fill="D9D9D9" w:themeFill="background1" w:themeFillShade="D9"/>
          </w:tcPr>
          <w:p w:rsidR="00AC3F42" w:rsidRDefault="00AC3F42" w:rsidP="007538F3">
            <w:pPr>
              <w:pStyle w:val="TCTableBody"/>
            </w:pPr>
            <w:r w:rsidRPr="007538F3">
              <w:rPr>
                <w:b/>
              </w:rPr>
              <w:t>2</w:t>
            </w:r>
            <w:r>
              <w:t>•</w:t>
            </w:r>
            <w:r w:rsidRPr="00AC3F42">
              <w:t>Ph</w:t>
            </w:r>
            <w:r w:rsidRPr="00AC3F42">
              <w:rPr>
                <w:vertAlign w:val="subscript"/>
              </w:rPr>
              <w:t>2</w:t>
            </w:r>
          </w:p>
        </w:tc>
        <w:tc>
          <w:tcPr>
            <w:tcW w:w="1671" w:type="dxa"/>
            <w:shd w:val="clear" w:color="auto" w:fill="D9D9D9" w:themeFill="background1" w:themeFillShade="D9"/>
          </w:tcPr>
          <w:p w:rsidR="00AC3F42" w:rsidRDefault="00AC3F42" w:rsidP="007538F3">
            <w:pPr>
              <w:pStyle w:val="TCTableBody"/>
            </w:pPr>
            <w:r>
              <w:t>[</w:t>
            </w:r>
            <w:r w:rsidRPr="007538F3">
              <w:rPr>
                <w:b/>
              </w:rPr>
              <w:t>2</w:t>
            </w:r>
            <w:r>
              <w:t>•</w:t>
            </w:r>
            <w:r w:rsidRPr="00AC3F42">
              <w:t>PPh</w:t>
            </w:r>
            <w:r w:rsidRPr="00AC3F42">
              <w:rPr>
                <w:vertAlign w:val="subscript"/>
              </w:rPr>
              <w:t>2</w:t>
            </w:r>
            <w:r>
              <w:t>]</w:t>
            </w:r>
            <w:r w:rsidRPr="00AC3F42">
              <w:rPr>
                <w:vertAlign w:val="superscript"/>
              </w:rPr>
              <w:t>•+</w:t>
            </w:r>
            <w:r w:rsidRPr="00AC3F42">
              <w:t>.</w:t>
            </w:r>
          </w:p>
        </w:tc>
      </w:tr>
      <w:tr w:rsidR="007538F3" w:rsidTr="00AC3F42">
        <w:tc>
          <w:tcPr>
            <w:tcW w:w="1670" w:type="dxa"/>
          </w:tcPr>
          <w:p w:rsidR="007538F3" w:rsidRDefault="007538F3" w:rsidP="007538F3">
            <w:pPr>
              <w:pStyle w:val="TCTableBody"/>
            </w:pPr>
            <w:r>
              <w:t>C</w:t>
            </w:r>
            <w:r w:rsidRPr="00F5314C">
              <w:rPr>
                <w:vertAlign w:val="subscript"/>
              </w:rPr>
              <w:t>1</w:t>
            </w:r>
            <w:r>
              <w:t>–P</w:t>
            </w:r>
            <w:r w:rsidRPr="00F5314C">
              <w:rPr>
                <w:vertAlign w:val="subscript"/>
              </w:rPr>
              <w:t>1</w:t>
            </w:r>
          </w:p>
        </w:tc>
        <w:tc>
          <w:tcPr>
            <w:tcW w:w="1670" w:type="dxa"/>
          </w:tcPr>
          <w:p w:rsidR="007538F3" w:rsidRDefault="007538F3" w:rsidP="007538F3">
            <w:pPr>
              <w:pStyle w:val="TCTableBody"/>
            </w:pPr>
            <w:r>
              <w:t>1.8</w:t>
            </w:r>
            <w:r w:rsidR="0007347C">
              <w:t>07</w:t>
            </w:r>
            <w:r>
              <w:t>(</w:t>
            </w:r>
            <w:r w:rsidR="0007347C">
              <w:t>2</w:t>
            </w:r>
            <w:r>
              <w:t>)</w:t>
            </w:r>
          </w:p>
        </w:tc>
        <w:tc>
          <w:tcPr>
            <w:tcW w:w="1671" w:type="dxa"/>
          </w:tcPr>
          <w:p w:rsidR="007538F3" w:rsidRDefault="007538F3" w:rsidP="007538F3">
            <w:pPr>
              <w:pStyle w:val="TCTableBody"/>
            </w:pPr>
            <w:r>
              <w:t>1.</w:t>
            </w:r>
            <w:r w:rsidR="00CB6080">
              <w:t>810</w:t>
            </w:r>
            <w:r>
              <w:t>(</w:t>
            </w:r>
            <w:r w:rsidR="00CB6080">
              <w:t>3</w:t>
            </w:r>
            <w:r>
              <w:t>)</w:t>
            </w:r>
          </w:p>
        </w:tc>
      </w:tr>
      <w:tr w:rsidR="007538F3" w:rsidTr="00AC3F42">
        <w:tc>
          <w:tcPr>
            <w:tcW w:w="1670" w:type="dxa"/>
          </w:tcPr>
          <w:p w:rsidR="007538F3" w:rsidRDefault="007538F3" w:rsidP="007538F3">
            <w:pPr>
              <w:pStyle w:val="TCTableBody"/>
            </w:pPr>
            <w:r>
              <w:t>C</w:t>
            </w:r>
            <w:r w:rsidRPr="00F5314C">
              <w:rPr>
                <w:vertAlign w:val="subscript"/>
              </w:rPr>
              <w:t>7</w:t>
            </w:r>
            <w:r>
              <w:t>–P</w:t>
            </w:r>
            <w:r w:rsidRPr="00F5314C">
              <w:rPr>
                <w:vertAlign w:val="subscript"/>
              </w:rPr>
              <w:t>1</w:t>
            </w:r>
          </w:p>
        </w:tc>
        <w:tc>
          <w:tcPr>
            <w:tcW w:w="1670" w:type="dxa"/>
          </w:tcPr>
          <w:p w:rsidR="007538F3" w:rsidRDefault="007538F3" w:rsidP="007538F3">
            <w:pPr>
              <w:pStyle w:val="TCTableBody"/>
            </w:pPr>
            <w:r>
              <w:t>1.80</w:t>
            </w:r>
            <w:r w:rsidR="0007347C">
              <w:t>0</w:t>
            </w:r>
            <w:r>
              <w:t>(</w:t>
            </w:r>
            <w:r w:rsidR="0007347C">
              <w:t>2</w:t>
            </w:r>
            <w:r>
              <w:t>)</w:t>
            </w:r>
          </w:p>
        </w:tc>
        <w:tc>
          <w:tcPr>
            <w:tcW w:w="1671" w:type="dxa"/>
          </w:tcPr>
          <w:p w:rsidR="007538F3" w:rsidRDefault="007538F3" w:rsidP="007538F3">
            <w:pPr>
              <w:pStyle w:val="TCTableBody"/>
            </w:pPr>
            <w:r>
              <w:t>1.</w:t>
            </w:r>
            <w:r w:rsidR="00CB6080">
              <w:t>805</w:t>
            </w:r>
            <w:r>
              <w:t>(</w:t>
            </w:r>
            <w:r w:rsidR="00CB6080">
              <w:t>4</w:t>
            </w:r>
            <w:r>
              <w:t>)</w:t>
            </w:r>
          </w:p>
        </w:tc>
      </w:tr>
      <w:tr w:rsidR="007538F3" w:rsidTr="00AC3F42">
        <w:tc>
          <w:tcPr>
            <w:tcW w:w="1670" w:type="dxa"/>
          </w:tcPr>
          <w:p w:rsidR="007538F3" w:rsidRDefault="007538F3" w:rsidP="007538F3">
            <w:pPr>
              <w:pStyle w:val="TCTableBody"/>
            </w:pPr>
            <w:r>
              <w:t>N</w:t>
            </w:r>
            <w:r w:rsidRPr="00F5314C">
              <w:rPr>
                <w:vertAlign w:val="subscript"/>
              </w:rPr>
              <w:t>1</w:t>
            </w:r>
            <w:r>
              <w:t>–P</w:t>
            </w:r>
            <w:r w:rsidRPr="00F5314C">
              <w:rPr>
                <w:vertAlign w:val="subscript"/>
              </w:rPr>
              <w:t>1</w:t>
            </w:r>
          </w:p>
        </w:tc>
        <w:tc>
          <w:tcPr>
            <w:tcW w:w="1670" w:type="dxa"/>
          </w:tcPr>
          <w:p w:rsidR="007538F3" w:rsidRDefault="007538F3" w:rsidP="007538F3">
            <w:pPr>
              <w:pStyle w:val="TCTableBody"/>
            </w:pPr>
            <w:r>
              <w:t>1.</w:t>
            </w:r>
            <w:r w:rsidR="0007347C">
              <w:t>699</w:t>
            </w:r>
            <w:r>
              <w:t>(</w:t>
            </w:r>
            <w:r w:rsidR="0007347C">
              <w:t>2</w:t>
            </w:r>
            <w:r>
              <w:t>)</w:t>
            </w:r>
          </w:p>
        </w:tc>
        <w:tc>
          <w:tcPr>
            <w:tcW w:w="1671" w:type="dxa"/>
          </w:tcPr>
          <w:p w:rsidR="007538F3" w:rsidRDefault="007538F3" w:rsidP="007538F3">
            <w:pPr>
              <w:pStyle w:val="TCTableBody"/>
            </w:pPr>
            <w:r>
              <w:t>1.7</w:t>
            </w:r>
            <w:r w:rsidR="00CB6080">
              <w:t>86</w:t>
            </w:r>
            <w:r>
              <w:t>(</w:t>
            </w:r>
            <w:r w:rsidR="00CB6080">
              <w:t>3</w:t>
            </w:r>
            <w:r>
              <w:t>)</w:t>
            </w:r>
          </w:p>
        </w:tc>
      </w:tr>
      <w:tr w:rsidR="007538F3" w:rsidTr="00AC3F42">
        <w:tc>
          <w:tcPr>
            <w:tcW w:w="1670" w:type="dxa"/>
          </w:tcPr>
          <w:p w:rsidR="007538F3" w:rsidRDefault="007538F3" w:rsidP="007538F3">
            <w:pPr>
              <w:pStyle w:val="TCTableBody"/>
            </w:pPr>
            <w:r>
              <w:t>O</w:t>
            </w:r>
            <w:r w:rsidRPr="00F5314C">
              <w:rPr>
                <w:vertAlign w:val="subscript"/>
              </w:rPr>
              <w:t>1</w:t>
            </w:r>
            <w:r>
              <w:t>–P</w:t>
            </w:r>
            <w:r w:rsidRPr="00F5314C">
              <w:rPr>
                <w:vertAlign w:val="subscript"/>
              </w:rPr>
              <w:t>1</w:t>
            </w:r>
          </w:p>
        </w:tc>
        <w:tc>
          <w:tcPr>
            <w:tcW w:w="1670" w:type="dxa"/>
          </w:tcPr>
          <w:p w:rsidR="007538F3" w:rsidRDefault="007538F3" w:rsidP="007538F3">
            <w:pPr>
              <w:pStyle w:val="TCTableBody"/>
            </w:pPr>
            <w:r>
              <w:t>1.69</w:t>
            </w:r>
            <w:r w:rsidR="0007347C">
              <w:t>85</w:t>
            </w:r>
            <w:r>
              <w:t>(</w:t>
            </w:r>
            <w:r w:rsidR="0007347C">
              <w:t>18</w:t>
            </w:r>
            <w:r>
              <w:t>)</w:t>
            </w:r>
          </w:p>
        </w:tc>
        <w:tc>
          <w:tcPr>
            <w:tcW w:w="1671" w:type="dxa"/>
          </w:tcPr>
          <w:p w:rsidR="007538F3" w:rsidRDefault="007538F3" w:rsidP="007538F3">
            <w:pPr>
              <w:pStyle w:val="TCTableBody"/>
            </w:pPr>
            <w:r>
              <w:t>1.</w:t>
            </w:r>
            <w:r w:rsidR="00CB6080">
              <w:t>693</w:t>
            </w:r>
            <w:r>
              <w:t>(</w:t>
            </w:r>
            <w:r w:rsidR="00CB6080">
              <w:t>2</w:t>
            </w:r>
            <w:r>
              <w:t>)</w:t>
            </w:r>
          </w:p>
        </w:tc>
      </w:tr>
      <w:tr w:rsidR="007538F3" w:rsidTr="00AC3F42">
        <w:tc>
          <w:tcPr>
            <w:tcW w:w="1670" w:type="dxa"/>
          </w:tcPr>
          <w:p w:rsidR="007538F3" w:rsidRDefault="007538F3" w:rsidP="007538F3">
            <w:pPr>
              <w:pStyle w:val="TCTableBody"/>
            </w:pPr>
            <w:r>
              <w:t>O</w:t>
            </w:r>
            <w:r w:rsidRPr="00F5314C">
              <w:rPr>
                <w:vertAlign w:val="subscript"/>
              </w:rPr>
              <w:t>2</w:t>
            </w:r>
            <w:r>
              <w:t>–P</w:t>
            </w:r>
            <w:r w:rsidRPr="00F5314C">
              <w:rPr>
                <w:vertAlign w:val="subscript"/>
              </w:rPr>
              <w:t>1</w:t>
            </w:r>
          </w:p>
        </w:tc>
        <w:tc>
          <w:tcPr>
            <w:tcW w:w="1670" w:type="dxa"/>
          </w:tcPr>
          <w:p w:rsidR="007538F3" w:rsidRDefault="007538F3" w:rsidP="007538F3">
            <w:pPr>
              <w:pStyle w:val="TCTableBody"/>
            </w:pPr>
            <w:r>
              <w:t>1.70</w:t>
            </w:r>
            <w:r w:rsidR="0007347C">
              <w:t>48</w:t>
            </w:r>
            <w:r>
              <w:t>(</w:t>
            </w:r>
            <w:r w:rsidR="0007347C">
              <w:t>18</w:t>
            </w:r>
            <w:r>
              <w:t>)</w:t>
            </w:r>
          </w:p>
        </w:tc>
        <w:tc>
          <w:tcPr>
            <w:tcW w:w="1671" w:type="dxa"/>
          </w:tcPr>
          <w:p w:rsidR="007538F3" w:rsidRDefault="007538F3" w:rsidP="007538F3">
            <w:pPr>
              <w:pStyle w:val="TCTableBody"/>
            </w:pPr>
            <w:r>
              <w:t>1.7</w:t>
            </w:r>
            <w:r w:rsidR="00CB6080">
              <w:t>36</w:t>
            </w:r>
            <w:r>
              <w:t>(</w:t>
            </w:r>
            <w:r w:rsidR="00CB6080">
              <w:t>2</w:t>
            </w:r>
            <w:r>
              <w:t>)</w:t>
            </w:r>
          </w:p>
        </w:tc>
      </w:tr>
      <w:tr w:rsidR="007538F3" w:rsidTr="00AC3F42">
        <w:tc>
          <w:tcPr>
            <w:tcW w:w="1670" w:type="dxa"/>
          </w:tcPr>
          <w:p w:rsidR="007538F3" w:rsidRDefault="007538F3" w:rsidP="007538F3">
            <w:pPr>
              <w:pStyle w:val="TCTableBody"/>
            </w:pPr>
            <w:r>
              <w:t>C</w:t>
            </w:r>
            <w:r w:rsidRPr="00F5314C">
              <w:rPr>
                <w:vertAlign w:val="subscript"/>
              </w:rPr>
              <w:t>7</w:t>
            </w:r>
            <w:r>
              <w:t>–P</w:t>
            </w:r>
            <w:r w:rsidRPr="00F5314C">
              <w:rPr>
                <w:vertAlign w:val="subscript"/>
              </w:rPr>
              <w:t>1</w:t>
            </w:r>
            <w:r>
              <w:t>–C</w:t>
            </w:r>
            <w:r w:rsidRPr="00F5314C">
              <w:rPr>
                <w:vertAlign w:val="subscript"/>
              </w:rPr>
              <w:t>1</w:t>
            </w:r>
          </w:p>
        </w:tc>
        <w:tc>
          <w:tcPr>
            <w:tcW w:w="1670" w:type="dxa"/>
          </w:tcPr>
          <w:p w:rsidR="007538F3" w:rsidRDefault="007538F3" w:rsidP="007538F3">
            <w:pPr>
              <w:pStyle w:val="TCTableBody"/>
            </w:pPr>
            <w:r>
              <w:t>11</w:t>
            </w:r>
            <w:r w:rsidR="0007347C">
              <w:t>4</w:t>
            </w:r>
            <w:r>
              <w:t>.</w:t>
            </w:r>
            <w:r w:rsidR="0007347C">
              <w:t>04</w:t>
            </w:r>
            <w:r>
              <w:t>(</w:t>
            </w:r>
            <w:r w:rsidR="0007347C">
              <w:t>10</w:t>
            </w:r>
            <w:r>
              <w:t>)</w:t>
            </w:r>
          </w:p>
        </w:tc>
        <w:tc>
          <w:tcPr>
            <w:tcW w:w="1671" w:type="dxa"/>
          </w:tcPr>
          <w:p w:rsidR="007538F3" w:rsidRDefault="007538F3" w:rsidP="007538F3">
            <w:pPr>
              <w:pStyle w:val="TCTableBody"/>
            </w:pPr>
            <w:r>
              <w:t>11</w:t>
            </w:r>
            <w:r w:rsidR="00CB6080">
              <w:t>3.7</w:t>
            </w:r>
            <w:r>
              <w:t>(</w:t>
            </w:r>
            <w:r w:rsidR="00CB6080">
              <w:t>1</w:t>
            </w:r>
            <w:r>
              <w:t>)</w:t>
            </w:r>
          </w:p>
        </w:tc>
      </w:tr>
      <w:tr w:rsidR="007538F3" w:rsidTr="00AC3F42">
        <w:tc>
          <w:tcPr>
            <w:tcW w:w="1670" w:type="dxa"/>
          </w:tcPr>
          <w:p w:rsidR="007538F3" w:rsidRDefault="007538F3" w:rsidP="007538F3">
            <w:pPr>
              <w:pStyle w:val="TCTableBody"/>
            </w:pPr>
            <w:r>
              <w:t>O</w:t>
            </w:r>
            <w:r w:rsidRPr="00F5314C">
              <w:rPr>
                <w:vertAlign w:val="subscript"/>
              </w:rPr>
              <w:t>1</w:t>
            </w:r>
            <w:r>
              <w:t>–P</w:t>
            </w:r>
            <w:r w:rsidRPr="00F5314C">
              <w:rPr>
                <w:vertAlign w:val="subscript"/>
              </w:rPr>
              <w:t>1</w:t>
            </w:r>
            <w:r>
              <w:t>–N</w:t>
            </w:r>
            <w:r w:rsidRPr="00F5314C">
              <w:rPr>
                <w:vertAlign w:val="subscript"/>
              </w:rPr>
              <w:t>1</w:t>
            </w:r>
          </w:p>
        </w:tc>
        <w:tc>
          <w:tcPr>
            <w:tcW w:w="1670" w:type="dxa"/>
          </w:tcPr>
          <w:p w:rsidR="007538F3" w:rsidRDefault="007538F3" w:rsidP="007538F3">
            <w:pPr>
              <w:pStyle w:val="TCTableBody"/>
            </w:pPr>
            <w:r>
              <w:t>87.</w:t>
            </w:r>
            <w:r w:rsidR="0007347C">
              <w:t>55</w:t>
            </w:r>
            <w:r>
              <w:t>(</w:t>
            </w:r>
            <w:r w:rsidR="0007347C">
              <w:t>7</w:t>
            </w:r>
            <w:r>
              <w:t>)</w:t>
            </w:r>
          </w:p>
        </w:tc>
        <w:tc>
          <w:tcPr>
            <w:tcW w:w="1671" w:type="dxa"/>
          </w:tcPr>
          <w:p w:rsidR="007538F3" w:rsidRDefault="007538F3" w:rsidP="007538F3">
            <w:pPr>
              <w:pStyle w:val="TCTableBody"/>
            </w:pPr>
            <w:r>
              <w:t>8</w:t>
            </w:r>
            <w:r w:rsidR="00CB6080">
              <w:t>6.1</w:t>
            </w:r>
            <w:r>
              <w:t>(</w:t>
            </w:r>
            <w:r w:rsidR="00CB6080">
              <w:t>1</w:t>
            </w:r>
            <w:r>
              <w:t>)</w:t>
            </w:r>
          </w:p>
        </w:tc>
      </w:tr>
      <w:tr w:rsidR="007538F3" w:rsidTr="00AC3F42">
        <w:tc>
          <w:tcPr>
            <w:tcW w:w="1670" w:type="dxa"/>
          </w:tcPr>
          <w:p w:rsidR="007538F3" w:rsidRDefault="007538F3" w:rsidP="007538F3">
            <w:pPr>
              <w:pStyle w:val="TCTableBody"/>
            </w:pPr>
            <w:r>
              <w:t>O</w:t>
            </w:r>
            <w:r w:rsidRPr="00F5314C">
              <w:rPr>
                <w:vertAlign w:val="subscript"/>
              </w:rPr>
              <w:t>1</w:t>
            </w:r>
            <w:r>
              <w:t>–P</w:t>
            </w:r>
            <w:r w:rsidRPr="00F5314C">
              <w:rPr>
                <w:vertAlign w:val="subscript"/>
              </w:rPr>
              <w:t>1</w:t>
            </w:r>
            <w:r>
              <w:t>–O</w:t>
            </w:r>
            <w:r w:rsidRPr="00F5314C">
              <w:rPr>
                <w:vertAlign w:val="subscript"/>
              </w:rPr>
              <w:t>2</w:t>
            </w:r>
          </w:p>
        </w:tc>
        <w:tc>
          <w:tcPr>
            <w:tcW w:w="1670" w:type="dxa"/>
          </w:tcPr>
          <w:p w:rsidR="007538F3" w:rsidRDefault="007538F3" w:rsidP="007538F3">
            <w:pPr>
              <w:pStyle w:val="TCTableBody"/>
            </w:pPr>
            <w:r>
              <w:t>174.</w:t>
            </w:r>
            <w:r w:rsidR="0007347C">
              <w:t>72</w:t>
            </w:r>
            <w:r>
              <w:t>(</w:t>
            </w:r>
            <w:r w:rsidR="0007347C">
              <w:t>6</w:t>
            </w:r>
            <w:r>
              <w:t>)</w:t>
            </w:r>
          </w:p>
        </w:tc>
        <w:tc>
          <w:tcPr>
            <w:tcW w:w="1671" w:type="dxa"/>
          </w:tcPr>
          <w:p w:rsidR="007538F3" w:rsidRDefault="007538F3" w:rsidP="00160436">
            <w:pPr>
              <w:pStyle w:val="TCTableBody"/>
            </w:pPr>
            <w:r>
              <w:t>1</w:t>
            </w:r>
            <w:r w:rsidR="00CB6080">
              <w:t>66.7</w:t>
            </w:r>
            <w:r>
              <w:t>(</w:t>
            </w:r>
            <w:r w:rsidR="00CB6080">
              <w:t>1</w:t>
            </w:r>
            <w:r>
              <w:t>)</w:t>
            </w:r>
          </w:p>
        </w:tc>
      </w:tr>
      <w:tr w:rsidR="007538F3" w:rsidTr="00AC3F42">
        <w:tc>
          <w:tcPr>
            <w:tcW w:w="1670" w:type="dxa"/>
          </w:tcPr>
          <w:p w:rsidR="007538F3" w:rsidRDefault="007538F3" w:rsidP="007538F3">
            <w:pPr>
              <w:pStyle w:val="TCTableBody"/>
            </w:pPr>
            <w:r>
              <w:t>O</w:t>
            </w:r>
            <w:r w:rsidRPr="00F5314C">
              <w:rPr>
                <w:vertAlign w:val="subscript"/>
              </w:rPr>
              <w:t>2</w:t>
            </w:r>
            <w:r>
              <w:t>–P</w:t>
            </w:r>
            <w:r w:rsidRPr="00F5314C">
              <w:rPr>
                <w:vertAlign w:val="subscript"/>
              </w:rPr>
              <w:t>1</w:t>
            </w:r>
            <w:r>
              <w:t>–N</w:t>
            </w:r>
            <w:r w:rsidRPr="00F5314C">
              <w:rPr>
                <w:vertAlign w:val="subscript"/>
              </w:rPr>
              <w:t>1</w:t>
            </w:r>
          </w:p>
        </w:tc>
        <w:tc>
          <w:tcPr>
            <w:tcW w:w="1670" w:type="dxa"/>
          </w:tcPr>
          <w:p w:rsidR="007538F3" w:rsidRDefault="007538F3" w:rsidP="007538F3">
            <w:pPr>
              <w:pStyle w:val="TCTableBody"/>
            </w:pPr>
            <w:r>
              <w:t>87.</w:t>
            </w:r>
            <w:r w:rsidR="0007347C">
              <w:t>46</w:t>
            </w:r>
            <w:r>
              <w:t>(</w:t>
            </w:r>
            <w:r w:rsidR="0007347C">
              <w:t>7</w:t>
            </w:r>
            <w:r>
              <w:t>)</w:t>
            </w:r>
          </w:p>
        </w:tc>
        <w:tc>
          <w:tcPr>
            <w:tcW w:w="1671" w:type="dxa"/>
          </w:tcPr>
          <w:p w:rsidR="007538F3" w:rsidRDefault="007538F3" w:rsidP="007538F3">
            <w:pPr>
              <w:pStyle w:val="TCTableBody"/>
            </w:pPr>
            <w:r>
              <w:t>85.</w:t>
            </w:r>
            <w:r w:rsidR="00CB6080">
              <w:t>3</w:t>
            </w:r>
            <w:r>
              <w:t>(</w:t>
            </w:r>
            <w:r w:rsidR="00CB6080">
              <w:t>1</w:t>
            </w:r>
            <w:r>
              <w:t>)</w:t>
            </w:r>
          </w:p>
        </w:tc>
      </w:tr>
      <w:tr w:rsidR="007538F3" w:rsidTr="00AC3F42">
        <w:tc>
          <w:tcPr>
            <w:tcW w:w="1670" w:type="dxa"/>
          </w:tcPr>
          <w:p w:rsidR="007538F3" w:rsidRDefault="007538F3" w:rsidP="007538F3">
            <w:pPr>
              <w:pStyle w:val="TCTableBody"/>
            </w:pPr>
            <w:r>
              <w:t>N</w:t>
            </w:r>
            <w:r>
              <w:rPr>
                <w:vertAlign w:val="subscript"/>
              </w:rPr>
              <w:t>1</w:t>
            </w:r>
            <w:r>
              <w:t>–P</w:t>
            </w:r>
            <w:r>
              <w:rPr>
                <w:vertAlign w:val="subscript"/>
              </w:rPr>
              <w:t>1</w:t>
            </w:r>
            <w:r>
              <w:t>–C</w:t>
            </w:r>
            <w:r>
              <w:rPr>
                <w:vertAlign w:val="subscript"/>
              </w:rPr>
              <w:t>1</w:t>
            </w:r>
          </w:p>
        </w:tc>
        <w:tc>
          <w:tcPr>
            <w:tcW w:w="1670" w:type="dxa"/>
          </w:tcPr>
          <w:p w:rsidR="007538F3" w:rsidRDefault="007538F3" w:rsidP="007538F3">
            <w:pPr>
              <w:pStyle w:val="TCTableBody"/>
            </w:pPr>
            <w:r>
              <w:t>122.</w:t>
            </w:r>
            <w:r w:rsidR="0007347C">
              <w:t>37</w:t>
            </w:r>
            <w:r>
              <w:t>(</w:t>
            </w:r>
            <w:r w:rsidR="0007347C">
              <w:t>8</w:t>
            </w:r>
            <w:r>
              <w:t>)</w:t>
            </w:r>
          </w:p>
        </w:tc>
        <w:tc>
          <w:tcPr>
            <w:tcW w:w="1671" w:type="dxa"/>
          </w:tcPr>
          <w:p w:rsidR="007538F3" w:rsidRDefault="007538F3" w:rsidP="007538F3">
            <w:pPr>
              <w:pStyle w:val="TCTableBody"/>
            </w:pPr>
            <w:r>
              <w:t>1</w:t>
            </w:r>
            <w:r w:rsidR="00CB6080">
              <w:t>34</w:t>
            </w:r>
            <w:r>
              <w:t>.</w:t>
            </w:r>
            <w:r w:rsidR="00CB6080">
              <w:t>2</w:t>
            </w:r>
            <w:r>
              <w:t>(</w:t>
            </w:r>
            <w:r w:rsidR="00352B43">
              <w:t>1</w:t>
            </w:r>
            <w:r>
              <w:t>)</w:t>
            </w:r>
          </w:p>
        </w:tc>
      </w:tr>
      <w:tr w:rsidR="007538F3" w:rsidTr="00AC3F42">
        <w:tc>
          <w:tcPr>
            <w:tcW w:w="1670" w:type="dxa"/>
          </w:tcPr>
          <w:p w:rsidR="007538F3" w:rsidRDefault="007538F3" w:rsidP="007538F3">
            <w:pPr>
              <w:pStyle w:val="TCTableBody"/>
            </w:pPr>
            <w:r>
              <w:t>N</w:t>
            </w:r>
            <w:r>
              <w:rPr>
                <w:vertAlign w:val="subscript"/>
              </w:rPr>
              <w:t>1</w:t>
            </w:r>
            <w:r>
              <w:t>–P</w:t>
            </w:r>
            <w:r>
              <w:rPr>
                <w:vertAlign w:val="subscript"/>
              </w:rPr>
              <w:t>1</w:t>
            </w:r>
            <w:r>
              <w:t>–C</w:t>
            </w:r>
            <w:r>
              <w:rPr>
                <w:vertAlign w:val="subscript"/>
              </w:rPr>
              <w:t>7</w:t>
            </w:r>
          </w:p>
        </w:tc>
        <w:tc>
          <w:tcPr>
            <w:tcW w:w="1670" w:type="dxa"/>
          </w:tcPr>
          <w:p w:rsidR="007538F3" w:rsidRDefault="007538F3" w:rsidP="007538F3">
            <w:pPr>
              <w:pStyle w:val="TCTableBody"/>
            </w:pPr>
            <w:r>
              <w:t>123.5</w:t>
            </w:r>
            <w:r w:rsidR="0007347C">
              <w:t>9</w:t>
            </w:r>
            <w:r>
              <w:t>(</w:t>
            </w:r>
            <w:r w:rsidR="0007347C">
              <w:t>9</w:t>
            </w:r>
            <w:r>
              <w:t>)</w:t>
            </w:r>
          </w:p>
        </w:tc>
        <w:tc>
          <w:tcPr>
            <w:tcW w:w="1671" w:type="dxa"/>
          </w:tcPr>
          <w:p w:rsidR="007538F3" w:rsidRDefault="007538F3" w:rsidP="007538F3">
            <w:pPr>
              <w:pStyle w:val="TCTableBody"/>
            </w:pPr>
            <w:r>
              <w:t>1</w:t>
            </w:r>
            <w:r w:rsidR="00CB6080">
              <w:t>11</w:t>
            </w:r>
            <w:r>
              <w:t>.9(</w:t>
            </w:r>
            <w:r w:rsidR="00CB6080">
              <w:t>1</w:t>
            </w:r>
            <w:r>
              <w:t>)</w:t>
            </w:r>
          </w:p>
        </w:tc>
      </w:tr>
    </w:tbl>
    <w:p w:rsidR="00AC3F42" w:rsidRPr="00AC3F42" w:rsidRDefault="00AC3F42" w:rsidP="00AC3F42">
      <w:pPr>
        <w:pStyle w:val="TAMainText"/>
        <w:ind w:firstLine="0"/>
      </w:pPr>
    </w:p>
    <w:p w:rsidR="00F76A71" w:rsidRDefault="007A3D40" w:rsidP="00F76A71">
      <w:pPr>
        <w:pStyle w:val="TAMainText"/>
      </w:pPr>
      <w:r>
        <w:rPr>
          <w:i/>
        </w:rPr>
        <w:t>Spectroscopic and Computational Investigations of [</w:t>
      </w:r>
      <w:r w:rsidR="005D06F9">
        <w:rPr>
          <w:b/>
          <w:i/>
        </w:rPr>
        <w:t>2</w:t>
      </w:r>
      <w:r w:rsidRPr="009974A2">
        <w:rPr>
          <w:i/>
        </w:rPr>
        <w:t>•</w:t>
      </w:r>
      <w:r>
        <w:rPr>
          <w:i/>
        </w:rPr>
        <w:t>Ph</w:t>
      </w:r>
      <w:r w:rsidRPr="009974A2">
        <w:rPr>
          <w:i/>
          <w:vertAlign w:val="subscript"/>
        </w:rPr>
        <w:t>2</w:t>
      </w:r>
      <w:r>
        <w:rPr>
          <w:i/>
        </w:rPr>
        <w:t>]BF</w:t>
      </w:r>
      <w:r w:rsidRPr="007A3D40">
        <w:rPr>
          <w:i/>
          <w:vertAlign w:val="subscript"/>
        </w:rPr>
        <w:t>4</w:t>
      </w:r>
      <w:r>
        <w:rPr>
          <w:i/>
        </w:rPr>
        <w:t>.</w:t>
      </w:r>
      <w:r w:rsidR="00C255FC" w:rsidRPr="00C255FC">
        <w:t xml:space="preserve"> </w:t>
      </w:r>
      <w:r w:rsidR="00F76A71" w:rsidRPr="00C255FC">
        <w:t>The absorption profile for each of the three comp</w:t>
      </w:r>
      <w:r w:rsidR="007F04DF">
        <w:t xml:space="preserve">ounds </w:t>
      </w:r>
      <w:r w:rsidR="005D06F9">
        <w:rPr>
          <w:b/>
        </w:rPr>
        <w:t>2</w:t>
      </w:r>
      <w:r w:rsidR="007F04DF" w:rsidRPr="00CB513D">
        <w:t>•</w:t>
      </w:r>
      <w:r w:rsidR="007F04DF">
        <w:t>Cl</w:t>
      </w:r>
      <w:r w:rsidR="007F04DF" w:rsidRPr="00CB513D">
        <w:rPr>
          <w:vertAlign w:val="subscript"/>
        </w:rPr>
        <w:t>2</w:t>
      </w:r>
      <w:r w:rsidR="007F04DF">
        <w:t>,</w:t>
      </w:r>
      <w:r w:rsidR="00F76A71" w:rsidRPr="00C255FC">
        <w:t xml:space="preserve"> </w:t>
      </w:r>
      <w:r w:rsidR="005D06F9">
        <w:rPr>
          <w:b/>
        </w:rPr>
        <w:t>2</w:t>
      </w:r>
      <w:r w:rsidR="007F04DF" w:rsidRPr="00CB513D">
        <w:t>•Ph</w:t>
      </w:r>
      <w:r w:rsidR="007F04DF" w:rsidRPr="00CB513D">
        <w:rPr>
          <w:vertAlign w:val="subscript"/>
        </w:rPr>
        <w:t>2</w:t>
      </w:r>
      <w:r w:rsidR="007F04DF">
        <w:t xml:space="preserve">, and </w:t>
      </w:r>
      <w:r w:rsidR="007F04DF" w:rsidRPr="007F04DF">
        <w:t>[</w:t>
      </w:r>
      <w:r w:rsidR="005D06F9">
        <w:rPr>
          <w:b/>
        </w:rPr>
        <w:t>2</w:t>
      </w:r>
      <w:r w:rsidR="007F04DF" w:rsidRPr="007F04DF">
        <w:t>•Ph</w:t>
      </w:r>
      <w:r w:rsidR="007F04DF" w:rsidRPr="007F04DF">
        <w:rPr>
          <w:vertAlign w:val="subscript"/>
        </w:rPr>
        <w:t>2</w:t>
      </w:r>
      <w:r w:rsidR="007F04DF" w:rsidRPr="007F04DF">
        <w:t>]BF</w:t>
      </w:r>
      <w:r w:rsidR="007F04DF" w:rsidRPr="007F04DF">
        <w:rPr>
          <w:vertAlign w:val="subscript"/>
        </w:rPr>
        <w:t>4</w:t>
      </w:r>
      <w:r w:rsidR="007F04DF">
        <w:t xml:space="preserve"> </w:t>
      </w:r>
      <w:r w:rsidR="00F76A71" w:rsidRPr="00C255FC">
        <w:t>was reco</w:t>
      </w:r>
      <w:r w:rsidR="00F76A71">
        <w:t>r</w:t>
      </w:r>
      <w:r w:rsidR="00F76A71" w:rsidRPr="00C255FC">
        <w:t xml:space="preserve">ded using UV-vis spectroscopy, as shown in Figure </w:t>
      </w:r>
      <w:r w:rsidR="00EB67A1">
        <w:t>8</w:t>
      </w:r>
      <w:r w:rsidR="00F76A71">
        <w:t xml:space="preserve">. The compound </w:t>
      </w:r>
      <w:r w:rsidR="005D06F9">
        <w:rPr>
          <w:b/>
        </w:rPr>
        <w:t>2</w:t>
      </w:r>
      <w:r w:rsidR="00F76A71" w:rsidRPr="00CB513D">
        <w:t>•Cl</w:t>
      </w:r>
      <w:r w:rsidR="00F76A71" w:rsidRPr="00CB513D">
        <w:rPr>
          <w:vertAlign w:val="subscript"/>
        </w:rPr>
        <w:t>2</w:t>
      </w:r>
      <w:r w:rsidR="00F76A71">
        <w:t xml:space="preserve"> </w:t>
      </w:r>
      <w:r w:rsidR="00F76A71" w:rsidRPr="00C255FC">
        <w:t xml:space="preserve">displayed a single absorption centered at </w:t>
      </w:r>
      <w:proofErr w:type="spellStart"/>
      <w:r w:rsidR="00820D52">
        <w:rPr>
          <w:rFonts w:ascii="Times New Roman" w:hAnsi="Times New Roman"/>
        </w:rPr>
        <w:t>λ</w:t>
      </w:r>
      <w:r w:rsidR="00820D52" w:rsidRPr="00820D52">
        <w:rPr>
          <w:rFonts w:ascii="Times New Roman" w:hAnsi="Times New Roman"/>
          <w:vertAlign w:val="subscript"/>
        </w:rPr>
        <w:t>max</w:t>
      </w:r>
      <w:proofErr w:type="spellEnd"/>
      <w:r w:rsidR="00820D52">
        <w:t xml:space="preserve">= </w:t>
      </w:r>
      <w:r w:rsidR="00F76A71" w:rsidRPr="00C255FC">
        <w:t>285 nm</w:t>
      </w:r>
      <w:r w:rsidR="00C137D2">
        <w:t>; the high-energy of this transition is not</w:t>
      </w:r>
      <w:r w:rsidR="00F76A71" w:rsidRPr="00C255FC">
        <w:t xml:space="preserve"> </w:t>
      </w:r>
      <w:r w:rsidR="00C137D2">
        <w:t>un</w:t>
      </w:r>
      <w:r w:rsidR="00F76A71" w:rsidRPr="00C255FC">
        <w:t xml:space="preserve">expected for </w:t>
      </w:r>
      <w:r w:rsidR="00C137D2">
        <w:t>a</w:t>
      </w:r>
      <w:r w:rsidR="00F76A71">
        <w:t xml:space="preserve"> </w:t>
      </w:r>
      <w:r w:rsidR="00F76A71" w:rsidRPr="00C255FC">
        <w:t>closed</w:t>
      </w:r>
      <w:r w:rsidR="00F76A71">
        <w:t>-</w:t>
      </w:r>
      <w:r w:rsidR="00F76A71" w:rsidRPr="00C255FC">
        <w:t>shell</w:t>
      </w:r>
      <w:r w:rsidR="00F76A71">
        <w:t xml:space="preserve"> </w:t>
      </w:r>
      <w:proofErr w:type="spellStart"/>
      <w:r w:rsidR="00F76A71">
        <w:t>phosphorane</w:t>
      </w:r>
      <w:proofErr w:type="spellEnd"/>
      <w:r w:rsidR="00F76A71" w:rsidRPr="00C255FC">
        <w:t xml:space="preserve"> </w:t>
      </w:r>
      <w:r w:rsidR="00F76A71">
        <w:t>species</w:t>
      </w:r>
      <w:r w:rsidR="00F76A71" w:rsidRPr="00C255FC">
        <w:t xml:space="preserve">. </w:t>
      </w:r>
      <w:r w:rsidR="00F76A71">
        <w:t>Similarly, t</w:t>
      </w:r>
      <w:r w:rsidR="00F76A71" w:rsidRPr="00C255FC">
        <w:t xml:space="preserve">he neutral </w:t>
      </w:r>
      <w:r w:rsidR="005D06F9">
        <w:t>di</w:t>
      </w:r>
      <w:r w:rsidR="00F76A71" w:rsidRPr="00C255FC">
        <w:t xml:space="preserve">phenyl </w:t>
      </w:r>
      <w:proofErr w:type="spellStart"/>
      <w:r w:rsidR="005D06F9">
        <w:t>phosphorane</w:t>
      </w:r>
      <w:proofErr w:type="spellEnd"/>
      <w:r w:rsidR="005D06F9">
        <w:t xml:space="preserve"> </w:t>
      </w:r>
      <w:r w:rsidR="005D06F9">
        <w:rPr>
          <w:b/>
        </w:rPr>
        <w:t>2</w:t>
      </w:r>
      <w:r w:rsidR="005D06F9" w:rsidRPr="00CB513D">
        <w:t>•Ph</w:t>
      </w:r>
      <w:r w:rsidR="005D06F9" w:rsidRPr="00CB513D">
        <w:rPr>
          <w:vertAlign w:val="subscript"/>
        </w:rPr>
        <w:t>2</w:t>
      </w:r>
      <w:r w:rsidR="00F76A71" w:rsidRPr="00C255FC">
        <w:t xml:space="preserve"> displayed a similar absorption profile with a single absorption band slightly</w:t>
      </w:r>
      <w:r w:rsidR="00C137D2">
        <w:t xml:space="preserve"> to the</w:t>
      </w:r>
      <w:r w:rsidR="00F76A71" w:rsidRPr="00C255FC">
        <w:t xml:space="preserve"> red </w:t>
      </w:r>
      <w:r w:rsidR="00C137D2">
        <w:t xml:space="preserve">at </w:t>
      </w:r>
      <w:proofErr w:type="spellStart"/>
      <w:r w:rsidR="00820D52">
        <w:rPr>
          <w:rFonts w:ascii="Times New Roman" w:hAnsi="Times New Roman"/>
        </w:rPr>
        <w:t>λ</w:t>
      </w:r>
      <w:r w:rsidR="00820D52" w:rsidRPr="00820D52">
        <w:rPr>
          <w:rFonts w:ascii="Times New Roman" w:hAnsi="Times New Roman"/>
          <w:vertAlign w:val="subscript"/>
        </w:rPr>
        <w:t>max</w:t>
      </w:r>
      <w:proofErr w:type="spellEnd"/>
      <w:r w:rsidR="00820D52">
        <w:rPr>
          <w:rFonts w:ascii="Times New Roman" w:hAnsi="Times New Roman"/>
          <w:vertAlign w:val="subscript"/>
        </w:rPr>
        <w:t xml:space="preserve"> </w:t>
      </w:r>
      <w:r w:rsidR="00820D52">
        <w:t xml:space="preserve">= </w:t>
      </w:r>
      <w:r w:rsidR="00F76A71" w:rsidRPr="00C255FC">
        <w:t xml:space="preserve">307 nm. </w:t>
      </w:r>
      <w:r w:rsidR="00273213">
        <w:t>By contrast, t</w:t>
      </w:r>
      <w:r w:rsidR="00F76A71" w:rsidRPr="00C255FC">
        <w:t xml:space="preserve">he absorption profile </w:t>
      </w:r>
      <w:r w:rsidR="00273213">
        <w:t xml:space="preserve">of the open shell species </w:t>
      </w:r>
      <w:r w:rsidR="00273213" w:rsidRPr="007F04DF">
        <w:t>[</w:t>
      </w:r>
      <w:r w:rsidR="005D06F9">
        <w:rPr>
          <w:b/>
        </w:rPr>
        <w:t>2</w:t>
      </w:r>
      <w:r w:rsidR="00273213" w:rsidRPr="007F04DF">
        <w:t>•Ph</w:t>
      </w:r>
      <w:r w:rsidR="00273213" w:rsidRPr="007F04DF">
        <w:rPr>
          <w:vertAlign w:val="subscript"/>
        </w:rPr>
        <w:t>2</w:t>
      </w:r>
      <w:r w:rsidR="00273213" w:rsidRPr="007F04DF">
        <w:t>]BF</w:t>
      </w:r>
      <w:r w:rsidR="00273213" w:rsidRPr="007F04DF">
        <w:rPr>
          <w:vertAlign w:val="subscript"/>
        </w:rPr>
        <w:t>4</w:t>
      </w:r>
      <w:r w:rsidR="00273213">
        <w:t xml:space="preserve"> exhibits several lower energy features; </w:t>
      </w:r>
      <w:r w:rsidR="007D02F7" w:rsidRPr="00C255FC">
        <w:t xml:space="preserve">a broad absorption centered at 665 nm </w:t>
      </w:r>
      <w:r w:rsidR="007D02F7">
        <w:t>with a</w:t>
      </w:r>
      <w:r w:rsidR="007D02F7" w:rsidRPr="00C255FC">
        <w:t xml:space="preserve"> shoulder appearing at 617 nm </w:t>
      </w:r>
      <w:r w:rsidR="007D02F7">
        <w:t xml:space="preserve">is apparent in the visible region of the spectrum, with additional absorptions </w:t>
      </w:r>
      <w:r w:rsidR="00F76A71" w:rsidRPr="00C255FC">
        <w:t xml:space="preserve">at 354 nm and 371 nm. </w:t>
      </w:r>
    </w:p>
    <w:p w:rsidR="007538F3" w:rsidRDefault="007538F3" w:rsidP="007538F3">
      <w:pPr>
        <w:pStyle w:val="TAMainText"/>
        <w:ind w:firstLine="0"/>
      </w:pPr>
      <w:r>
        <w:rPr>
          <w:noProof/>
        </w:rPr>
        <w:drawing>
          <wp:inline distT="0" distB="0" distL="0" distR="0" wp14:anchorId="30204841" wp14:editId="6180A41A">
            <wp:extent cx="3007470" cy="2348092"/>
            <wp:effectExtent l="0" t="0" r="2540" b="0"/>
            <wp:docPr id="29" name="Picture 29" descr="C:\Users\Allen\Desktop\UV-vi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llen\Desktop\UV-vis.pn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6730" t="9447" r="10276" b="5863"/>
                    <a:stretch/>
                  </pic:blipFill>
                  <pic:spPr bwMode="auto">
                    <a:xfrm>
                      <a:off x="0" y="0"/>
                      <a:ext cx="3010109" cy="2350152"/>
                    </a:xfrm>
                    <a:prstGeom prst="rect">
                      <a:avLst/>
                    </a:prstGeom>
                    <a:noFill/>
                    <a:ln>
                      <a:noFill/>
                    </a:ln>
                    <a:extLst>
                      <a:ext uri="{53640926-AAD7-44D8-BBD7-CCE9431645EC}">
                        <a14:shadowObscured xmlns:a14="http://schemas.microsoft.com/office/drawing/2010/main"/>
                      </a:ext>
                    </a:extLst>
                  </pic:spPr>
                </pic:pic>
              </a:graphicData>
            </a:graphic>
          </wp:inline>
        </w:drawing>
      </w:r>
    </w:p>
    <w:p w:rsidR="007538F3" w:rsidRPr="00C255FC" w:rsidRDefault="007538F3" w:rsidP="007538F3">
      <w:pPr>
        <w:pStyle w:val="VAFigureCaption"/>
      </w:pPr>
      <w:r w:rsidRPr="007538F3">
        <w:rPr>
          <w:b/>
        </w:rPr>
        <w:t xml:space="preserve">Figure </w:t>
      </w:r>
      <w:r w:rsidR="000348E1">
        <w:rPr>
          <w:b/>
        </w:rPr>
        <w:t>8</w:t>
      </w:r>
      <w:r w:rsidRPr="007538F3">
        <w:rPr>
          <w:b/>
        </w:rPr>
        <w:t>.</w:t>
      </w:r>
      <w:r w:rsidRPr="007538F3">
        <w:t xml:space="preserve"> UV-vis absorption spectra recorded for </w:t>
      </w:r>
      <w:r>
        <w:rPr>
          <w:b/>
        </w:rPr>
        <w:t>2</w:t>
      </w:r>
      <w:r w:rsidRPr="007538F3">
        <w:t>•Cl</w:t>
      </w:r>
      <w:r w:rsidRPr="007538F3">
        <w:rPr>
          <w:vertAlign w:val="subscript"/>
        </w:rPr>
        <w:t>2</w:t>
      </w:r>
      <w:r w:rsidRPr="007538F3">
        <w:t xml:space="preserve"> (</w:t>
      </w:r>
      <w:r w:rsidRPr="007538F3">
        <w:rPr>
          <w:i/>
        </w:rPr>
        <w:t>black</w:t>
      </w:r>
      <w:r w:rsidRPr="007538F3">
        <w:t xml:space="preserve">, 20 </w:t>
      </w:r>
      <w:proofErr w:type="spellStart"/>
      <w:r w:rsidRPr="007538F3">
        <w:t>μM</w:t>
      </w:r>
      <w:proofErr w:type="spellEnd"/>
      <w:r w:rsidRPr="007538F3">
        <w:t xml:space="preserve"> in CH</w:t>
      </w:r>
      <w:r w:rsidRPr="007538F3">
        <w:rPr>
          <w:vertAlign w:val="subscript"/>
        </w:rPr>
        <w:t>2</w:t>
      </w:r>
      <w:r w:rsidRPr="007538F3">
        <w:t>Cl</w:t>
      </w:r>
      <w:r w:rsidRPr="007538F3">
        <w:rPr>
          <w:vertAlign w:val="subscript"/>
        </w:rPr>
        <w:t>2</w:t>
      </w:r>
      <w:r w:rsidRPr="007538F3">
        <w:t xml:space="preserve">), </w:t>
      </w:r>
      <w:r>
        <w:rPr>
          <w:b/>
        </w:rPr>
        <w:t>2</w:t>
      </w:r>
      <w:r w:rsidRPr="007538F3">
        <w:t>•Ph</w:t>
      </w:r>
      <w:r w:rsidRPr="007538F3">
        <w:rPr>
          <w:vertAlign w:val="subscript"/>
        </w:rPr>
        <w:t>2</w:t>
      </w:r>
      <w:r w:rsidRPr="007538F3">
        <w:t xml:space="preserve"> (</w:t>
      </w:r>
      <w:r w:rsidRPr="007538F3">
        <w:rPr>
          <w:i/>
        </w:rPr>
        <w:t>red</w:t>
      </w:r>
      <w:r w:rsidRPr="007538F3">
        <w:t xml:space="preserve">, 20 </w:t>
      </w:r>
      <w:proofErr w:type="spellStart"/>
      <w:r w:rsidRPr="007538F3">
        <w:t>μM</w:t>
      </w:r>
      <w:proofErr w:type="spellEnd"/>
      <w:r w:rsidRPr="007538F3">
        <w:t xml:space="preserve"> in CH</w:t>
      </w:r>
      <w:r w:rsidRPr="007538F3">
        <w:rPr>
          <w:vertAlign w:val="subscript"/>
        </w:rPr>
        <w:t>2</w:t>
      </w:r>
      <w:r w:rsidRPr="007538F3">
        <w:t>Cl</w:t>
      </w:r>
      <w:r w:rsidRPr="007538F3">
        <w:rPr>
          <w:vertAlign w:val="subscript"/>
        </w:rPr>
        <w:t>2</w:t>
      </w:r>
      <w:r w:rsidRPr="007538F3">
        <w:t>), and [</w:t>
      </w:r>
      <w:r>
        <w:rPr>
          <w:b/>
        </w:rPr>
        <w:t>2</w:t>
      </w:r>
      <w:r w:rsidRPr="007538F3">
        <w:t>•Ph</w:t>
      </w:r>
      <w:r w:rsidRPr="007538F3">
        <w:rPr>
          <w:vertAlign w:val="subscript"/>
        </w:rPr>
        <w:t>2</w:t>
      </w:r>
      <w:r w:rsidRPr="007538F3">
        <w:t>]BF</w:t>
      </w:r>
      <w:r w:rsidRPr="007538F3">
        <w:rPr>
          <w:vertAlign w:val="subscript"/>
        </w:rPr>
        <w:t>4</w:t>
      </w:r>
      <w:r w:rsidRPr="007538F3">
        <w:t xml:space="preserve"> (60 </w:t>
      </w:r>
      <w:proofErr w:type="spellStart"/>
      <w:r w:rsidRPr="007538F3">
        <w:t>μM</w:t>
      </w:r>
      <w:proofErr w:type="spellEnd"/>
      <w:r w:rsidRPr="007538F3">
        <w:t xml:space="preserve"> in CH</w:t>
      </w:r>
      <w:r w:rsidRPr="007538F3">
        <w:rPr>
          <w:vertAlign w:val="subscript"/>
        </w:rPr>
        <w:t>2</w:t>
      </w:r>
      <w:r w:rsidRPr="007538F3">
        <w:t>Cl</w:t>
      </w:r>
      <w:r w:rsidRPr="007538F3">
        <w:rPr>
          <w:vertAlign w:val="subscript"/>
        </w:rPr>
        <w:t>2</w:t>
      </w:r>
      <w:r w:rsidRPr="007538F3">
        <w:t>) at ambient temperature.</w:t>
      </w:r>
    </w:p>
    <w:p w:rsidR="00C255FC" w:rsidRDefault="00C255FC" w:rsidP="00773C95">
      <w:pPr>
        <w:pStyle w:val="TAMainText"/>
      </w:pPr>
      <w:r w:rsidRPr="00C255FC">
        <w:t xml:space="preserve">The paramagnetic complex </w:t>
      </w:r>
      <w:r w:rsidR="007D02F7" w:rsidRPr="007F04DF">
        <w:t>[</w:t>
      </w:r>
      <w:r w:rsidR="005D06F9">
        <w:rPr>
          <w:b/>
        </w:rPr>
        <w:t>2</w:t>
      </w:r>
      <w:r w:rsidR="007D02F7" w:rsidRPr="007F04DF">
        <w:t>•Ph</w:t>
      </w:r>
      <w:r w:rsidR="007D02F7" w:rsidRPr="007F04DF">
        <w:rPr>
          <w:vertAlign w:val="subscript"/>
        </w:rPr>
        <w:t>2</w:t>
      </w:r>
      <w:r w:rsidR="007D02F7" w:rsidRPr="007F04DF">
        <w:t>]BF</w:t>
      </w:r>
      <w:r w:rsidR="007D02F7" w:rsidRPr="007F04DF">
        <w:rPr>
          <w:vertAlign w:val="subscript"/>
        </w:rPr>
        <w:t>4</w:t>
      </w:r>
      <w:r w:rsidR="007D02F7">
        <w:t xml:space="preserve"> </w:t>
      </w:r>
      <w:r w:rsidRPr="00C255FC">
        <w:t>was further probed with the use of EPR</w:t>
      </w:r>
      <w:r w:rsidR="007D02F7">
        <w:t xml:space="preserve"> spectroscopy;</w:t>
      </w:r>
      <w:r w:rsidRPr="00C255FC">
        <w:t xml:space="preserve"> the </w:t>
      </w:r>
      <w:r w:rsidR="007D02F7">
        <w:t xml:space="preserve">experimental </w:t>
      </w:r>
      <w:r w:rsidRPr="00C255FC">
        <w:t xml:space="preserve">spectrum as well as </w:t>
      </w:r>
      <w:r w:rsidR="007D02F7">
        <w:t>a</w:t>
      </w:r>
      <w:r w:rsidRPr="00C255FC">
        <w:t xml:space="preserve"> simulated spectrum </w:t>
      </w:r>
      <w:r w:rsidR="007D02F7">
        <w:t xml:space="preserve">are </w:t>
      </w:r>
      <w:r w:rsidRPr="00C255FC">
        <w:t xml:space="preserve">displayed in Figure </w:t>
      </w:r>
      <w:r w:rsidR="00EB67A1">
        <w:t>9</w:t>
      </w:r>
      <w:r w:rsidRPr="00C255FC">
        <w:t xml:space="preserve">. The </w:t>
      </w:r>
      <w:r w:rsidR="007D02F7" w:rsidRPr="00C255FC">
        <w:t>room temperature</w:t>
      </w:r>
      <w:r w:rsidR="007D02F7">
        <w:t>, solution phase (</w:t>
      </w:r>
      <w:r w:rsidR="007D02F7" w:rsidRPr="00C255FC">
        <w:t>CH</w:t>
      </w:r>
      <w:r w:rsidR="007D02F7" w:rsidRPr="00C255FC">
        <w:rPr>
          <w:vertAlign w:val="subscript"/>
        </w:rPr>
        <w:t>2</w:t>
      </w:r>
      <w:r w:rsidR="007D02F7" w:rsidRPr="00C255FC">
        <w:t>Cl</w:t>
      </w:r>
      <w:r w:rsidR="007D02F7" w:rsidRPr="00C255FC">
        <w:rPr>
          <w:vertAlign w:val="subscript"/>
        </w:rPr>
        <w:t>2</w:t>
      </w:r>
      <w:r w:rsidR="007D02F7">
        <w:t>)</w:t>
      </w:r>
      <w:r w:rsidR="007D02F7" w:rsidRPr="00C255FC">
        <w:t xml:space="preserve"> </w:t>
      </w:r>
      <w:r w:rsidRPr="00C255FC">
        <w:t xml:space="preserve">EPR spectrum </w:t>
      </w:r>
      <w:r w:rsidR="007D02F7">
        <w:t xml:space="preserve">of </w:t>
      </w:r>
      <w:r w:rsidR="007D02F7" w:rsidRPr="007F04DF">
        <w:t>[</w:t>
      </w:r>
      <w:r w:rsidR="00977819">
        <w:rPr>
          <w:b/>
        </w:rPr>
        <w:t>2</w:t>
      </w:r>
      <w:r w:rsidR="007D02F7" w:rsidRPr="007F04DF">
        <w:t>•Ph</w:t>
      </w:r>
      <w:r w:rsidR="007D02F7" w:rsidRPr="007F04DF">
        <w:rPr>
          <w:vertAlign w:val="subscript"/>
        </w:rPr>
        <w:t>2</w:t>
      </w:r>
      <w:r w:rsidR="007D02F7" w:rsidRPr="007F04DF">
        <w:t>]BF</w:t>
      </w:r>
      <w:r w:rsidR="007D02F7" w:rsidRPr="007F04DF">
        <w:rPr>
          <w:vertAlign w:val="subscript"/>
        </w:rPr>
        <w:t>4</w:t>
      </w:r>
      <w:r w:rsidRPr="00C255FC">
        <w:t xml:space="preserve"> displays </w:t>
      </w:r>
      <w:r w:rsidR="007D02F7">
        <w:t>spectral envelope</w:t>
      </w:r>
      <w:r w:rsidRPr="00C255FC">
        <w:t xml:space="preserve"> centered at g=2.006</w:t>
      </w:r>
      <w:r w:rsidR="007D02F7">
        <w:t>, with an apparent 9-</w:t>
      </w:r>
      <w:r w:rsidR="00F81C74">
        <w:t>line</w:t>
      </w:r>
      <w:r w:rsidR="007D02F7">
        <w:t xml:space="preserve"> coupling pattern</w:t>
      </w:r>
      <w:r w:rsidRPr="00C255FC">
        <w:t xml:space="preserve">. The observed splitting was interpreted by accounting for two pairs of equivalent </w:t>
      </w:r>
      <w:r w:rsidRPr="00C255FC">
        <w:rPr>
          <w:vertAlign w:val="superscript"/>
        </w:rPr>
        <w:t>1</w:t>
      </w:r>
      <w:r w:rsidRPr="00C255FC">
        <w:t xml:space="preserve">H nuclei with isotropic hyperfine coupling constants </w:t>
      </w:r>
      <w:r w:rsidR="007D02F7">
        <w:t xml:space="preserve">of </w:t>
      </w:r>
      <w:r w:rsidRPr="00C255FC">
        <w:t>9.2 MHz and 2.1 MHz</w:t>
      </w:r>
      <w:r w:rsidR="007D02F7">
        <w:t>;</w:t>
      </w:r>
      <w:r w:rsidRPr="00C255FC">
        <w:t xml:space="preserve"> a </w:t>
      </w:r>
      <w:r w:rsidRPr="007D02F7">
        <w:rPr>
          <w:vertAlign w:val="superscript"/>
        </w:rPr>
        <w:t>14</w:t>
      </w:r>
      <w:r w:rsidRPr="00C255FC">
        <w:t xml:space="preserve">N </w:t>
      </w:r>
      <w:r w:rsidR="007D02F7" w:rsidRPr="00C255FC">
        <w:t>hyperfine coupling constant</w:t>
      </w:r>
      <w:r w:rsidR="007D02F7">
        <w:t xml:space="preserve"> </w:t>
      </w:r>
      <w:r w:rsidRPr="00C255FC">
        <w:t>of 13.4 MHz</w:t>
      </w:r>
      <w:r w:rsidR="007D02F7">
        <w:t>,</w:t>
      </w:r>
      <w:r w:rsidRPr="00C255FC">
        <w:t xml:space="preserve"> and a </w:t>
      </w:r>
      <w:r w:rsidRPr="00C255FC">
        <w:rPr>
          <w:vertAlign w:val="superscript"/>
        </w:rPr>
        <w:t>31</w:t>
      </w:r>
      <w:r w:rsidRPr="00C255FC">
        <w:t xml:space="preserve">P </w:t>
      </w:r>
      <w:r w:rsidR="007D02F7" w:rsidRPr="00C255FC">
        <w:t>hyperfine coupling constant</w:t>
      </w:r>
      <w:r w:rsidRPr="00C255FC">
        <w:t xml:space="preserve"> of 43.5 </w:t>
      </w:r>
      <w:proofErr w:type="spellStart"/>
      <w:r w:rsidRPr="00C255FC">
        <w:t>MHz.</w:t>
      </w:r>
      <w:proofErr w:type="spellEnd"/>
      <w:r w:rsidRPr="00C255FC">
        <w:t xml:space="preserve"> </w:t>
      </w:r>
      <w:r w:rsidR="007D02F7">
        <w:t xml:space="preserve">Both the </w:t>
      </w:r>
      <w:r w:rsidR="007D02F7" w:rsidRPr="007D02F7">
        <w:rPr>
          <w:i/>
        </w:rPr>
        <w:t>g</w:t>
      </w:r>
      <w:r w:rsidR="007D02F7">
        <w:t>-value and the extracted hyperfine coupling</w:t>
      </w:r>
      <w:r w:rsidRPr="00C255FC">
        <w:t xml:space="preserve"> indicate </w:t>
      </w:r>
      <w:r w:rsidR="007D02F7">
        <w:t>extensive delocalization</w:t>
      </w:r>
      <w:r w:rsidRPr="00C255FC">
        <w:t xml:space="preserve"> of the </w:t>
      </w:r>
      <w:r w:rsidR="007D02F7">
        <w:t>spin density</w:t>
      </w:r>
      <w:r w:rsidRPr="00C255FC">
        <w:t xml:space="preserve"> on</w:t>
      </w:r>
      <w:r w:rsidR="007D02F7">
        <w:t>to</w:t>
      </w:r>
      <w:r w:rsidRPr="00C255FC">
        <w:t xml:space="preserve"> the </w:t>
      </w:r>
      <w:r w:rsidRPr="007D02F7">
        <w:rPr>
          <w:i/>
        </w:rPr>
        <w:t>ONO</w:t>
      </w:r>
      <w:r w:rsidRPr="00C255FC">
        <w:t xml:space="preserve"> ligand scaffold. Substantial </w:t>
      </w:r>
      <w:r w:rsidR="007D02F7">
        <w:t>hyperfine</w:t>
      </w:r>
      <w:r w:rsidRPr="00C255FC">
        <w:t xml:space="preserve"> coupling of the two pairs of equivalent </w:t>
      </w:r>
      <w:r w:rsidRPr="006B09A1">
        <w:rPr>
          <w:vertAlign w:val="superscript"/>
        </w:rPr>
        <w:t>1</w:t>
      </w:r>
      <w:r w:rsidRPr="00C255FC">
        <w:t>H nuclei indicates equal distribution of spin density over the two phen</w:t>
      </w:r>
      <w:r w:rsidR="007D02F7">
        <w:t>y</w:t>
      </w:r>
      <w:r w:rsidRPr="00C255FC">
        <w:t xml:space="preserve">l moieties of the </w:t>
      </w:r>
      <w:r w:rsidRPr="007D02F7">
        <w:rPr>
          <w:i/>
        </w:rPr>
        <w:t>ONO</w:t>
      </w:r>
      <w:r w:rsidRPr="00C255FC">
        <w:t xml:space="preserve"> ligand scaffold. The observed </w:t>
      </w:r>
      <w:r w:rsidRPr="00C255FC">
        <w:rPr>
          <w:vertAlign w:val="superscript"/>
        </w:rPr>
        <w:t>31</w:t>
      </w:r>
      <w:r w:rsidRPr="00C255FC">
        <w:t xml:space="preserve">P </w:t>
      </w:r>
      <w:r w:rsidR="007D02F7">
        <w:t>hyperfine coupling constant</w:t>
      </w:r>
      <w:r w:rsidRPr="00C255FC">
        <w:t xml:space="preserve"> is seemingly large, however we note that it is at least an order of magnitude smaller than typical value for phosphor</w:t>
      </w:r>
      <w:r w:rsidR="007D02F7">
        <w:t>us</w:t>
      </w:r>
      <w:r w:rsidRPr="00C255FC">
        <w:t>-centered radicals</w:t>
      </w:r>
      <w:r w:rsidRPr="00C255FC">
        <w:rPr>
          <w:vertAlign w:val="superscript"/>
        </w:rPr>
        <w:endnoteReference w:id="38"/>
      </w:r>
      <w:r w:rsidR="00310F94" w:rsidRPr="00310F94">
        <w:rPr>
          <w:vertAlign w:val="superscript"/>
        </w:rPr>
        <w:t>,</w:t>
      </w:r>
      <w:r w:rsidRPr="00C255FC">
        <w:t xml:space="preserve"> and thus indicate rather small unpaired spin population on this atom.</w:t>
      </w:r>
    </w:p>
    <w:p w:rsidR="007538F3" w:rsidRDefault="007538F3" w:rsidP="007538F3">
      <w:pPr>
        <w:pStyle w:val="TAMainText"/>
        <w:ind w:firstLine="0"/>
      </w:pPr>
      <w:r>
        <w:rPr>
          <w:noProof/>
        </w:rPr>
        <w:drawing>
          <wp:inline distT="0" distB="0" distL="0" distR="0" wp14:anchorId="27F9A3F5" wp14:editId="2F13ABE5">
            <wp:extent cx="2895600" cy="2722787"/>
            <wp:effectExtent l="0" t="0" r="0" b="1905"/>
            <wp:docPr id="30" name="Picture 30" descr="C:\Users\Allen\Desktop\PSU\EP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len\Desktop\PSU\EPR.pn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4159" t="8494" r="11403"/>
                    <a:stretch/>
                  </pic:blipFill>
                  <pic:spPr bwMode="auto">
                    <a:xfrm>
                      <a:off x="0" y="0"/>
                      <a:ext cx="2895593" cy="2722780"/>
                    </a:xfrm>
                    <a:prstGeom prst="rect">
                      <a:avLst/>
                    </a:prstGeom>
                    <a:noFill/>
                    <a:ln>
                      <a:noFill/>
                    </a:ln>
                    <a:extLst>
                      <a:ext uri="{53640926-AAD7-44D8-BBD7-CCE9431645EC}">
                        <a14:shadowObscured xmlns:a14="http://schemas.microsoft.com/office/drawing/2010/main"/>
                      </a:ext>
                    </a:extLst>
                  </pic:spPr>
                </pic:pic>
              </a:graphicData>
            </a:graphic>
          </wp:inline>
        </w:drawing>
      </w:r>
    </w:p>
    <w:p w:rsidR="007538F3" w:rsidRPr="00C255FC" w:rsidRDefault="007538F3" w:rsidP="007538F3">
      <w:pPr>
        <w:pStyle w:val="VAFigureCaption"/>
      </w:pPr>
      <w:r w:rsidRPr="007538F3">
        <w:rPr>
          <w:b/>
        </w:rPr>
        <w:t xml:space="preserve">Figure </w:t>
      </w:r>
      <w:r w:rsidR="000348E1">
        <w:rPr>
          <w:b/>
        </w:rPr>
        <w:t>9</w:t>
      </w:r>
      <w:r w:rsidRPr="007538F3">
        <w:rPr>
          <w:b/>
        </w:rPr>
        <w:t xml:space="preserve">. </w:t>
      </w:r>
      <w:r w:rsidRPr="007538F3">
        <w:t>(</w:t>
      </w:r>
      <w:r w:rsidRPr="007538F3">
        <w:rPr>
          <w:i/>
        </w:rPr>
        <w:t>black</w:t>
      </w:r>
      <w:r w:rsidRPr="007538F3">
        <w:t>) X-band EPR spectra (9.61 GHz) of [</w:t>
      </w:r>
      <w:r w:rsidRPr="007538F3">
        <w:rPr>
          <w:b/>
        </w:rPr>
        <w:t>X</w:t>
      </w:r>
      <w:r w:rsidRPr="007538F3">
        <w:t>•Ph</w:t>
      </w:r>
      <w:r w:rsidRPr="007538F3">
        <w:rPr>
          <w:vertAlign w:val="subscript"/>
        </w:rPr>
        <w:t>2</w:t>
      </w:r>
      <w:r w:rsidRPr="007538F3">
        <w:t>]</w:t>
      </w:r>
      <w:proofErr w:type="spellStart"/>
      <w:r w:rsidRPr="007538F3">
        <w:t>BAr</w:t>
      </w:r>
      <w:r w:rsidRPr="007538F3">
        <w:rPr>
          <w:vertAlign w:val="superscript"/>
        </w:rPr>
        <w:t>F</w:t>
      </w:r>
      <w:proofErr w:type="spellEnd"/>
      <w:r w:rsidRPr="007538F3">
        <w:t xml:space="preserve"> in CH</w:t>
      </w:r>
      <w:r w:rsidRPr="007538F3">
        <w:rPr>
          <w:vertAlign w:val="subscript"/>
        </w:rPr>
        <w:t>2</w:t>
      </w:r>
      <w:r w:rsidRPr="007538F3">
        <w:t>Cl</w:t>
      </w:r>
      <w:r w:rsidRPr="007538F3">
        <w:rPr>
          <w:vertAlign w:val="subscript"/>
        </w:rPr>
        <w:t>2</w:t>
      </w:r>
      <w:r w:rsidRPr="007538F3">
        <w:t xml:space="preserve"> at 293 K. (</w:t>
      </w:r>
      <w:r w:rsidRPr="007538F3">
        <w:rPr>
          <w:i/>
        </w:rPr>
        <w:t>red</w:t>
      </w:r>
      <w:r w:rsidRPr="007538F3">
        <w:t xml:space="preserve">) Simulated spectrum with hyperfine fitting parameters as shown in Table </w:t>
      </w:r>
      <w:r w:rsidR="00462265">
        <w:t>2</w:t>
      </w:r>
      <w:r w:rsidRPr="007538F3">
        <w:t>.</w:t>
      </w:r>
    </w:p>
    <w:p w:rsidR="007538F3" w:rsidRDefault="00C255FC" w:rsidP="00773C95">
      <w:pPr>
        <w:pStyle w:val="TAMainText"/>
      </w:pPr>
      <w:r w:rsidRPr="00C255FC">
        <w:t xml:space="preserve">Density functional theory (DFT) calculations were performed to gain further insight into the </w:t>
      </w:r>
      <w:r w:rsidR="007A3D40">
        <w:t xml:space="preserve">molecular </w:t>
      </w:r>
      <w:r w:rsidR="00FA3FA5">
        <w:t xml:space="preserve">and </w:t>
      </w:r>
      <w:r w:rsidR="007A3D40">
        <w:t xml:space="preserve">electronic </w:t>
      </w:r>
      <w:r w:rsidRPr="00C255FC">
        <w:t>structur</w:t>
      </w:r>
      <w:r w:rsidR="00FA3FA5">
        <w:t>e</w:t>
      </w:r>
      <w:r w:rsidRPr="00C255FC">
        <w:t xml:space="preserve"> associated with the ligand centered oxidation event. </w:t>
      </w:r>
      <w:r w:rsidR="00D4555C">
        <w:t>G</w:t>
      </w:r>
      <w:r w:rsidRPr="00C255FC">
        <w:t>eometry optimization</w:t>
      </w:r>
      <w:r w:rsidR="00D4555C">
        <w:t xml:space="preserve"> and electronic structure calculation for </w:t>
      </w:r>
      <w:r w:rsidR="00D4555C" w:rsidRPr="007D02F7">
        <w:t>[</w:t>
      </w:r>
      <w:r w:rsidR="00977819">
        <w:rPr>
          <w:b/>
        </w:rPr>
        <w:t>2</w:t>
      </w:r>
      <w:r w:rsidR="00D4555C" w:rsidRPr="007D02F7">
        <w:t>•Ph</w:t>
      </w:r>
      <w:r w:rsidR="00D4555C" w:rsidRPr="007D02F7">
        <w:rPr>
          <w:vertAlign w:val="subscript"/>
        </w:rPr>
        <w:t>2</w:t>
      </w:r>
      <w:r w:rsidR="00D4555C" w:rsidRPr="007D02F7">
        <w:t>]</w:t>
      </w:r>
      <w:r w:rsidR="00D4555C" w:rsidRPr="00464BD5">
        <w:rPr>
          <w:vertAlign w:val="superscript"/>
        </w:rPr>
        <w:t>•+</w:t>
      </w:r>
      <w:r w:rsidR="00D4555C" w:rsidRPr="007D02F7">
        <w:t xml:space="preserve"> </w:t>
      </w:r>
      <w:r w:rsidR="00D4555C">
        <w:t>using DFT (</w:t>
      </w:r>
      <w:r w:rsidR="00D4555C" w:rsidRPr="00C255FC">
        <w:t>unre</w:t>
      </w:r>
      <w:r w:rsidR="00D4555C">
        <w:t>stricted BP86 functional and 6-311+g</w:t>
      </w:r>
      <w:r w:rsidR="00D4555C" w:rsidRPr="00C255FC">
        <w:t>(d) basis set on all atoms</w:t>
      </w:r>
      <w:r w:rsidR="00D4555C">
        <w:t>, followed by single point calculation at the B3LYP/</w:t>
      </w:r>
      <w:r w:rsidR="00D4555C" w:rsidRPr="00C255FC">
        <w:t>def-TZVPP</w:t>
      </w:r>
      <w:r w:rsidR="00D4555C">
        <w:t xml:space="preserve"> level of theory) </w:t>
      </w:r>
      <w:r w:rsidRPr="00C255FC">
        <w:t>w</w:t>
      </w:r>
      <w:r w:rsidR="00D4555C">
        <w:t>ere</w:t>
      </w:r>
      <w:r w:rsidRPr="00C255FC">
        <w:t xml:space="preserve"> performed using</w:t>
      </w:r>
      <w:r w:rsidR="00D4555C">
        <w:t xml:space="preserve"> the </w:t>
      </w:r>
      <w:proofErr w:type="spellStart"/>
      <w:r w:rsidR="00D4555C">
        <w:t>crystallograp</w:t>
      </w:r>
      <w:r w:rsidR="0025206B">
        <w:t>h</w:t>
      </w:r>
      <w:r w:rsidR="00D4555C">
        <w:t>ically</w:t>
      </w:r>
      <w:proofErr w:type="spellEnd"/>
      <w:r w:rsidR="00D4555C">
        <w:t xml:space="preserve"> determined X-ray coordinates as an initial guess geometry</w:t>
      </w:r>
      <w:r w:rsidRPr="00C255FC">
        <w:t xml:space="preserve">. </w:t>
      </w:r>
      <w:r w:rsidR="0025206B">
        <w:t>T</w:t>
      </w:r>
      <w:r w:rsidR="00D4555C">
        <w:t>he theoretically predicted structure is in good metrical agreement with the experimental structure</w:t>
      </w:r>
      <w:r w:rsidR="00DB78C5">
        <w:t xml:space="preserve">. </w:t>
      </w:r>
      <w:r w:rsidRPr="00C255FC">
        <w:t>The spin density plot</w:t>
      </w:r>
      <w:r w:rsidR="00D4555C">
        <w:t xml:space="preserve"> for </w:t>
      </w:r>
      <w:r w:rsidR="00D4555C" w:rsidRPr="007D02F7">
        <w:t>[</w:t>
      </w:r>
      <w:r w:rsidR="00977819">
        <w:rPr>
          <w:b/>
        </w:rPr>
        <w:t>2</w:t>
      </w:r>
      <w:r w:rsidR="00D4555C" w:rsidRPr="007D02F7">
        <w:t>•Ph</w:t>
      </w:r>
      <w:r w:rsidR="00D4555C" w:rsidRPr="007D02F7">
        <w:rPr>
          <w:vertAlign w:val="subscript"/>
        </w:rPr>
        <w:t>2</w:t>
      </w:r>
      <w:r w:rsidR="00D4555C" w:rsidRPr="007D02F7">
        <w:t>]</w:t>
      </w:r>
      <w:r w:rsidR="00D4555C" w:rsidRPr="00464BD5">
        <w:rPr>
          <w:vertAlign w:val="superscript"/>
        </w:rPr>
        <w:t>•+</w:t>
      </w:r>
      <w:r w:rsidRPr="00C255FC">
        <w:t xml:space="preserve"> </w:t>
      </w:r>
      <w:r w:rsidR="00D4555C">
        <w:t xml:space="preserve">is </w:t>
      </w:r>
      <w:r w:rsidRPr="00C255FC">
        <w:t xml:space="preserve">displayed in Figure </w:t>
      </w:r>
      <w:r w:rsidR="00EB67A1">
        <w:t>10</w:t>
      </w:r>
      <w:r w:rsidR="00D4555C">
        <w:t>.</w:t>
      </w:r>
      <w:r w:rsidRPr="00C255FC">
        <w:t xml:space="preserve"> </w:t>
      </w:r>
      <w:r w:rsidR="00F81C74">
        <w:t>The singly occupied molecular orbital (SOMO)</w:t>
      </w:r>
      <w:r w:rsidRPr="00C255FC">
        <w:t xml:space="preserve"> shows </w:t>
      </w:r>
      <w:r w:rsidR="00F81C74">
        <w:t xml:space="preserve">significant delocalization across the </w:t>
      </w:r>
      <w:r w:rsidR="00F81C74" w:rsidRPr="00E061AF">
        <w:rPr>
          <w:i/>
        </w:rPr>
        <w:t>ONO</w:t>
      </w:r>
      <w:r w:rsidR="00F81C74">
        <w:t xml:space="preserve"> supporting framework, indicating that</w:t>
      </w:r>
      <w:r w:rsidR="00D4555C">
        <w:t xml:space="preserve"> </w:t>
      </w:r>
      <w:r w:rsidRPr="00C255FC">
        <w:t xml:space="preserve">the </w:t>
      </w:r>
      <w:r w:rsidR="00F81C74">
        <w:t xml:space="preserve">single electron </w:t>
      </w:r>
      <w:r w:rsidRPr="00C255FC">
        <w:t>oxidation</w:t>
      </w:r>
      <w:r w:rsidR="00F81C74">
        <w:t xml:space="preserve"> of </w:t>
      </w:r>
      <w:r w:rsidR="00977819">
        <w:rPr>
          <w:b/>
        </w:rPr>
        <w:t>2</w:t>
      </w:r>
      <w:r w:rsidR="00F81C74" w:rsidRPr="00CB513D">
        <w:t>•Ph</w:t>
      </w:r>
      <w:r w:rsidR="00F81C74" w:rsidRPr="00CB513D">
        <w:rPr>
          <w:vertAlign w:val="subscript"/>
        </w:rPr>
        <w:t>2</w:t>
      </w:r>
      <w:r w:rsidR="00F81C74">
        <w:rPr>
          <w:vertAlign w:val="subscript"/>
        </w:rPr>
        <w:t xml:space="preserve"> </w:t>
      </w:r>
      <w:r w:rsidR="00F81C74" w:rsidRPr="00820D52">
        <w:rPr>
          <w:rFonts w:ascii="Times New Roman" w:hAnsi="Times New Roman"/>
        </w:rPr>
        <w:t>→</w:t>
      </w:r>
      <w:r w:rsidR="00F81C74">
        <w:t xml:space="preserve"> [</w:t>
      </w:r>
      <w:r w:rsidR="00977819">
        <w:rPr>
          <w:b/>
        </w:rPr>
        <w:t>2</w:t>
      </w:r>
      <w:r w:rsidR="00F81C74" w:rsidRPr="00CB513D">
        <w:t>•Ph</w:t>
      </w:r>
      <w:r w:rsidR="00F81C74" w:rsidRPr="00CB513D">
        <w:rPr>
          <w:vertAlign w:val="subscript"/>
        </w:rPr>
        <w:t>2</w:t>
      </w:r>
      <w:r w:rsidR="00F81C74">
        <w:t>]</w:t>
      </w:r>
      <w:r w:rsidR="00F81C74" w:rsidRPr="00820D52">
        <w:rPr>
          <w:vertAlign w:val="superscript"/>
        </w:rPr>
        <w:t>•+</w:t>
      </w:r>
      <w:r w:rsidRPr="00C255FC">
        <w:t xml:space="preserve"> is almost entirely ligand based</w:t>
      </w:r>
      <w:r w:rsidR="00F81C74">
        <w:t>. By contrast, the</w:t>
      </w:r>
      <w:r w:rsidRPr="00C255FC">
        <w:t xml:space="preserve"> </w:t>
      </w:r>
      <w:r w:rsidR="00F81C74">
        <w:t>central</w:t>
      </w:r>
      <w:r w:rsidRPr="00C255FC">
        <w:t xml:space="preserve"> phosphorus</w:t>
      </w:r>
      <w:r w:rsidR="00F81C74">
        <w:t xml:space="preserve"> center is found to have</w:t>
      </w:r>
      <w:r w:rsidRPr="00C255FC">
        <w:t xml:space="preserve"> </w:t>
      </w:r>
      <w:r w:rsidR="00D13F2A">
        <w:t>little</w:t>
      </w:r>
      <w:r w:rsidRPr="00C255FC">
        <w:t xml:space="preserve"> spin density (</w:t>
      </w:r>
      <w:proofErr w:type="spellStart"/>
      <w:r w:rsidR="00D4555C">
        <w:t>Mulliken</w:t>
      </w:r>
      <w:proofErr w:type="spellEnd"/>
      <w:r w:rsidR="00D4555C">
        <w:t xml:space="preserve"> spin population </w:t>
      </w:r>
      <w:r w:rsidRPr="00C255FC">
        <w:t xml:space="preserve">0.003). </w:t>
      </w:r>
      <w:r w:rsidR="00F81C74">
        <w:t>Indeed, t</w:t>
      </w:r>
      <w:r w:rsidRPr="00C255FC">
        <w:t xml:space="preserve">he </w:t>
      </w:r>
      <w:r w:rsidR="007D02F7">
        <w:t>hyperfine coupling constant</w:t>
      </w:r>
      <w:r w:rsidR="00F81C74">
        <w:t>s predicted by this spin distribution</w:t>
      </w:r>
      <w:r w:rsidRPr="00C255FC">
        <w:t xml:space="preserve"> were found to </w:t>
      </w:r>
      <w:r w:rsidR="00F81C74">
        <w:t>match</w:t>
      </w:r>
      <w:r w:rsidRPr="00C255FC">
        <w:t xml:space="preserve"> closely to those </w:t>
      </w:r>
      <w:r w:rsidR="007D02F7">
        <w:t xml:space="preserve">obtained experimentally (Table </w:t>
      </w:r>
      <w:r w:rsidR="005D06F9">
        <w:t>2</w:t>
      </w:r>
      <w:r w:rsidRPr="00C255FC">
        <w:t>).</w:t>
      </w:r>
      <w:r w:rsidR="00EE5627">
        <w:t xml:space="preserve"> </w:t>
      </w:r>
      <w:r w:rsidR="00EE5627" w:rsidRPr="0094259C">
        <w:rPr>
          <w:rFonts w:cs="Segoe UI"/>
          <w:iCs/>
          <w:color w:val="000000"/>
          <w:szCs w:val="19"/>
        </w:rPr>
        <w:t>The spin density distribution obtained resem</w:t>
      </w:r>
      <w:r w:rsidR="00EE5627" w:rsidRPr="0094259C">
        <w:rPr>
          <w:rFonts w:cs="Segoe UI"/>
          <w:iCs/>
          <w:color w:val="000000"/>
          <w:szCs w:val="19"/>
        </w:rPr>
        <w:lastRenderedPageBreak/>
        <w:t xml:space="preserve">bles the group 14 compounds of </w:t>
      </w:r>
      <w:r w:rsidR="00352CCF">
        <w:rPr>
          <w:rFonts w:cs="Segoe UI"/>
          <w:iCs/>
          <w:color w:val="000000"/>
          <w:szCs w:val="19"/>
        </w:rPr>
        <w:t xml:space="preserve">the </w:t>
      </w:r>
      <w:r w:rsidR="00EE5627" w:rsidRPr="0094259C">
        <w:rPr>
          <w:rFonts w:cs="Segoe UI"/>
          <w:iCs/>
          <w:color w:val="000000"/>
          <w:szCs w:val="19"/>
        </w:rPr>
        <w:t xml:space="preserve">similar scaffold obtained and characterized by </w:t>
      </w:r>
      <w:proofErr w:type="spellStart"/>
      <w:r w:rsidR="00EE5627" w:rsidRPr="0094259C">
        <w:rPr>
          <w:rFonts w:cs="Segoe UI"/>
          <w:iCs/>
          <w:color w:val="000000"/>
          <w:szCs w:val="19"/>
        </w:rPr>
        <w:t>Stegmann</w:t>
      </w:r>
      <w:proofErr w:type="spellEnd"/>
      <w:r w:rsidR="00EE5627" w:rsidRPr="0094259C">
        <w:rPr>
          <w:rFonts w:cs="Segoe UI"/>
          <w:iCs/>
          <w:color w:val="000000"/>
          <w:szCs w:val="19"/>
        </w:rPr>
        <w:t xml:space="preserve"> and Scheffler.</w:t>
      </w:r>
      <w:r w:rsidR="00D37DB7" w:rsidRPr="00277ECE">
        <w:rPr>
          <w:rFonts w:cs="Segoe UI"/>
          <w:iCs/>
          <w:color w:val="000000"/>
          <w:szCs w:val="19"/>
          <w:vertAlign w:val="superscript"/>
        </w:rPr>
        <w:fldChar w:fldCharType="begin"/>
      </w:r>
      <w:r w:rsidR="00D37DB7" w:rsidRPr="00277ECE">
        <w:rPr>
          <w:rFonts w:cs="Segoe UI"/>
          <w:iCs/>
          <w:color w:val="000000"/>
          <w:szCs w:val="19"/>
          <w:vertAlign w:val="superscript"/>
        </w:rPr>
        <w:instrText xml:space="preserve"> NOTEREF _Ref483327572 \h </w:instrText>
      </w:r>
      <w:r w:rsidR="00D37DB7">
        <w:rPr>
          <w:rFonts w:cs="Segoe UI"/>
          <w:iCs/>
          <w:color w:val="000000"/>
          <w:szCs w:val="19"/>
          <w:vertAlign w:val="superscript"/>
        </w:rPr>
        <w:instrText xml:space="preserve"> \* MERGEFORMAT </w:instrText>
      </w:r>
      <w:r w:rsidR="00D37DB7" w:rsidRPr="00277ECE">
        <w:rPr>
          <w:rFonts w:cs="Segoe UI"/>
          <w:iCs/>
          <w:color w:val="000000"/>
          <w:szCs w:val="19"/>
          <w:vertAlign w:val="superscript"/>
        </w:rPr>
      </w:r>
      <w:r w:rsidR="00D37DB7" w:rsidRPr="00277ECE">
        <w:rPr>
          <w:rFonts w:cs="Segoe UI"/>
          <w:iCs/>
          <w:color w:val="000000"/>
          <w:szCs w:val="19"/>
          <w:vertAlign w:val="superscript"/>
        </w:rPr>
        <w:fldChar w:fldCharType="separate"/>
      </w:r>
      <w:r w:rsidR="00566EB9">
        <w:rPr>
          <w:rFonts w:cs="Segoe UI"/>
          <w:iCs/>
          <w:color w:val="000000"/>
          <w:szCs w:val="19"/>
          <w:vertAlign w:val="superscript"/>
        </w:rPr>
        <w:t>11</w:t>
      </w:r>
      <w:r w:rsidR="00D37DB7" w:rsidRPr="00277ECE">
        <w:rPr>
          <w:rFonts w:cs="Segoe UI"/>
          <w:iCs/>
          <w:color w:val="000000"/>
          <w:szCs w:val="19"/>
          <w:vertAlign w:val="superscript"/>
        </w:rPr>
        <w:fldChar w:fldCharType="end"/>
      </w:r>
      <w:r w:rsidR="00D37DB7" w:rsidRPr="00277ECE">
        <w:rPr>
          <w:rFonts w:cs="Segoe UI"/>
          <w:iCs/>
          <w:color w:val="000000"/>
          <w:szCs w:val="19"/>
          <w:vertAlign w:val="superscript"/>
        </w:rPr>
        <w:t>-</w:t>
      </w:r>
      <w:r w:rsidR="00D37DB7" w:rsidRPr="00277ECE">
        <w:rPr>
          <w:rFonts w:cs="Segoe UI"/>
          <w:iCs/>
          <w:color w:val="000000"/>
          <w:szCs w:val="19"/>
          <w:vertAlign w:val="superscript"/>
        </w:rPr>
        <w:fldChar w:fldCharType="begin"/>
      </w:r>
      <w:r w:rsidR="00D37DB7" w:rsidRPr="00277ECE">
        <w:rPr>
          <w:rFonts w:cs="Segoe UI"/>
          <w:iCs/>
          <w:color w:val="000000"/>
          <w:szCs w:val="19"/>
          <w:vertAlign w:val="superscript"/>
        </w:rPr>
        <w:instrText xml:space="preserve"> NOTEREF _Ref483327585 \h </w:instrText>
      </w:r>
      <w:r w:rsidR="00D37DB7">
        <w:rPr>
          <w:rFonts w:cs="Segoe UI"/>
          <w:iCs/>
          <w:color w:val="000000"/>
          <w:szCs w:val="19"/>
          <w:vertAlign w:val="superscript"/>
        </w:rPr>
        <w:instrText xml:space="preserve"> \* MERGEFORMAT </w:instrText>
      </w:r>
      <w:r w:rsidR="00D37DB7" w:rsidRPr="00277ECE">
        <w:rPr>
          <w:rFonts w:cs="Segoe UI"/>
          <w:iCs/>
          <w:color w:val="000000"/>
          <w:szCs w:val="19"/>
          <w:vertAlign w:val="superscript"/>
        </w:rPr>
      </w:r>
      <w:r w:rsidR="00D37DB7" w:rsidRPr="00277ECE">
        <w:rPr>
          <w:rFonts w:cs="Segoe UI"/>
          <w:iCs/>
          <w:color w:val="000000"/>
          <w:szCs w:val="19"/>
          <w:vertAlign w:val="superscript"/>
        </w:rPr>
        <w:fldChar w:fldCharType="separate"/>
      </w:r>
      <w:r w:rsidR="00566EB9">
        <w:rPr>
          <w:rFonts w:cs="Segoe UI"/>
          <w:iCs/>
          <w:color w:val="000000"/>
          <w:szCs w:val="19"/>
          <w:vertAlign w:val="superscript"/>
        </w:rPr>
        <w:t>13</w:t>
      </w:r>
      <w:r w:rsidR="00D37DB7" w:rsidRPr="00277ECE">
        <w:rPr>
          <w:rFonts w:cs="Segoe UI"/>
          <w:iCs/>
          <w:color w:val="000000"/>
          <w:szCs w:val="19"/>
          <w:vertAlign w:val="superscript"/>
        </w:rPr>
        <w:fldChar w:fldCharType="end"/>
      </w:r>
      <w:r w:rsidR="00EE5627" w:rsidRPr="0094259C">
        <w:rPr>
          <w:rFonts w:cs="Segoe UI"/>
          <w:iCs/>
          <w:color w:val="000000"/>
          <w:szCs w:val="19"/>
        </w:rPr>
        <w:t xml:space="preserve"> In all cases, the spin density was found to be largely distributed over the </w:t>
      </w:r>
      <w:r w:rsidR="00352CCF">
        <w:rPr>
          <w:rFonts w:cs="Segoe UI"/>
          <w:iCs/>
          <w:color w:val="000000"/>
          <w:szCs w:val="19"/>
        </w:rPr>
        <w:t>ONO structure</w:t>
      </w:r>
      <w:r w:rsidR="00EE5627" w:rsidRPr="0094259C">
        <w:rPr>
          <w:rFonts w:cs="Segoe UI"/>
          <w:iCs/>
          <w:color w:val="000000"/>
          <w:szCs w:val="19"/>
        </w:rPr>
        <w:t xml:space="preserve">.  The notable difference is more localized spin density on the </w:t>
      </w:r>
      <w:r w:rsidR="00352CCF">
        <w:rPr>
          <w:rFonts w:cs="Segoe UI"/>
          <w:iCs/>
          <w:color w:val="000000"/>
          <w:szCs w:val="19"/>
        </w:rPr>
        <w:t>peripheral</w:t>
      </w:r>
      <w:r w:rsidR="00EE5627" w:rsidRPr="0094259C">
        <w:rPr>
          <w:rFonts w:cs="Segoe UI"/>
          <w:iCs/>
          <w:color w:val="000000"/>
          <w:szCs w:val="19"/>
        </w:rPr>
        <w:t xml:space="preserve"> carbons in the current case: ratio A(H-C</w:t>
      </w:r>
      <w:r w:rsidR="00EE5627" w:rsidRPr="00352CCF">
        <w:rPr>
          <w:rFonts w:cs="Segoe UI"/>
          <w:iCs/>
          <w:color w:val="000000"/>
          <w:szCs w:val="19"/>
          <w:vertAlign w:val="subscript"/>
        </w:rPr>
        <w:t>15,31</w:t>
      </w:r>
      <w:r w:rsidR="00EE5627" w:rsidRPr="0094259C">
        <w:rPr>
          <w:rFonts w:cs="Segoe UI"/>
          <w:iCs/>
          <w:color w:val="000000"/>
          <w:szCs w:val="19"/>
        </w:rPr>
        <w:t>)/A(H-C</w:t>
      </w:r>
      <w:r w:rsidR="00EE5627" w:rsidRPr="00352CCF">
        <w:rPr>
          <w:rFonts w:cs="Segoe UI"/>
          <w:iCs/>
          <w:color w:val="000000"/>
          <w:szCs w:val="19"/>
          <w:vertAlign w:val="subscript"/>
        </w:rPr>
        <w:t>17,29</w:t>
      </w:r>
      <w:r w:rsidR="00EE5627" w:rsidRPr="0094259C">
        <w:rPr>
          <w:rFonts w:cs="Segoe UI"/>
          <w:iCs/>
          <w:color w:val="000000"/>
          <w:szCs w:val="19"/>
        </w:rPr>
        <w:t>) is about 4.4 for [</w:t>
      </w:r>
      <w:r w:rsidR="00EE5627" w:rsidRPr="0094259C">
        <w:rPr>
          <w:rFonts w:cs="Segoe UI"/>
          <w:b/>
          <w:iCs/>
          <w:color w:val="000000"/>
          <w:szCs w:val="19"/>
        </w:rPr>
        <w:t>2</w:t>
      </w:r>
      <w:r w:rsidR="00EE5627" w:rsidRPr="0094259C">
        <w:rPr>
          <w:szCs w:val="19"/>
        </w:rPr>
        <w:t>•</w:t>
      </w:r>
      <w:r w:rsidR="00EE5627" w:rsidRPr="0094259C">
        <w:rPr>
          <w:rFonts w:cs="Segoe UI"/>
          <w:iCs/>
          <w:color w:val="000000"/>
          <w:szCs w:val="19"/>
        </w:rPr>
        <w:t>Ph</w:t>
      </w:r>
      <w:r w:rsidR="00EE5627" w:rsidRPr="0094259C">
        <w:rPr>
          <w:rFonts w:cs="Segoe UI"/>
          <w:iCs/>
          <w:color w:val="000000"/>
          <w:szCs w:val="19"/>
          <w:vertAlign w:val="subscript"/>
        </w:rPr>
        <w:t>2</w:t>
      </w:r>
      <w:r w:rsidR="00EE5627" w:rsidRPr="0094259C">
        <w:rPr>
          <w:rFonts w:cs="Segoe UI"/>
          <w:iCs/>
          <w:color w:val="000000"/>
          <w:szCs w:val="19"/>
        </w:rPr>
        <w:t>]</w:t>
      </w:r>
      <w:r w:rsidR="00EE5627" w:rsidRPr="0094259C">
        <w:rPr>
          <w:rFonts w:cs="Segoe UI"/>
          <w:iCs/>
          <w:color w:val="000000"/>
          <w:szCs w:val="19"/>
          <w:vertAlign w:val="superscript"/>
        </w:rPr>
        <w:t>.+</w:t>
      </w:r>
      <w:r w:rsidR="00EE5627" w:rsidRPr="0094259C">
        <w:rPr>
          <w:rFonts w:cs="Segoe UI"/>
          <w:iCs/>
          <w:color w:val="000000"/>
          <w:szCs w:val="19"/>
        </w:rPr>
        <w:t xml:space="preserve"> as </w:t>
      </w:r>
      <w:r w:rsidR="00EE5627">
        <w:rPr>
          <w:rFonts w:cs="Segoe UI"/>
          <w:iCs/>
          <w:color w:val="000000"/>
          <w:szCs w:val="19"/>
        </w:rPr>
        <w:t>compared to about 2 for  (</w:t>
      </w:r>
      <w:r w:rsidR="00EE5627" w:rsidRPr="0094259C">
        <w:rPr>
          <w:rFonts w:cs="Segoe UI"/>
          <w:i/>
          <w:iCs/>
          <w:color w:val="000000"/>
          <w:szCs w:val="19"/>
        </w:rPr>
        <w:t>ONO</w:t>
      </w:r>
      <w:r w:rsidR="00EE5627">
        <w:rPr>
          <w:rFonts w:cs="Segoe UI"/>
          <w:iCs/>
          <w:color w:val="000000"/>
          <w:szCs w:val="19"/>
        </w:rPr>
        <w:t>)Pb</w:t>
      </w:r>
      <w:r w:rsidR="00EE5627" w:rsidRPr="0094259C">
        <w:rPr>
          <w:rFonts w:cs="Segoe UI"/>
          <w:iCs/>
          <w:color w:val="000000"/>
          <w:szCs w:val="19"/>
        </w:rPr>
        <w:t>Ar</w:t>
      </w:r>
      <w:r w:rsidR="00EE5627" w:rsidRPr="0094259C">
        <w:rPr>
          <w:rFonts w:cs="Segoe UI"/>
          <w:iCs/>
          <w:color w:val="000000"/>
          <w:szCs w:val="19"/>
          <w:vertAlign w:val="subscript"/>
        </w:rPr>
        <w:t>2</w:t>
      </w:r>
      <w:r w:rsidR="00EE5627">
        <w:rPr>
          <w:rFonts w:cs="Segoe UI"/>
          <w:iCs/>
          <w:color w:val="000000"/>
          <w:szCs w:val="19"/>
        </w:rPr>
        <w:t>,  (</w:t>
      </w:r>
      <w:r w:rsidR="00EE5627" w:rsidRPr="0094259C">
        <w:rPr>
          <w:rFonts w:cs="Segoe UI"/>
          <w:i/>
          <w:iCs/>
          <w:color w:val="000000"/>
          <w:szCs w:val="19"/>
        </w:rPr>
        <w:t>ONO</w:t>
      </w:r>
      <w:r w:rsidR="00EE5627">
        <w:rPr>
          <w:rFonts w:cs="Segoe UI"/>
          <w:iCs/>
          <w:color w:val="000000"/>
          <w:szCs w:val="19"/>
        </w:rPr>
        <w:t>)Sn</w:t>
      </w:r>
      <w:r w:rsidR="00EE5627" w:rsidRPr="0094259C">
        <w:rPr>
          <w:rFonts w:cs="Segoe UI"/>
          <w:iCs/>
          <w:color w:val="000000"/>
          <w:szCs w:val="19"/>
        </w:rPr>
        <w:t>Ar</w:t>
      </w:r>
      <w:r w:rsidR="00EE5627" w:rsidRPr="0094259C">
        <w:rPr>
          <w:rFonts w:cs="Segoe UI"/>
          <w:iCs/>
          <w:color w:val="000000"/>
          <w:szCs w:val="19"/>
          <w:vertAlign w:val="subscript"/>
        </w:rPr>
        <w:t>2</w:t>
      </w:r>
      <w:r w:rsidR="00EE5627" w:rsidRPr="0094259C">
        <w:rPr>
          <w:rFonts w:cs="Segoe UI"/>
          <w:iCs/>
          <w:color w:val="000000"/>
          <w:szCs w:val="19"/>
        </w:rPr>
        <w:t>, and  (</w:t>
      </w:r>
      <w:r w:rsidR="00EE5627" w:rsidRPr="0094259C">
        <w:rPr>
          <w:rFonts w:cs="Segoe UI"/>
          <w:i/>
          <w:iCs/>
          <w:color w:val="000000"/>
          <w:szCs w:val="19"/>
        </w:rPr>
        <w:t>ONO</w:t>
      </w:r>
      <w:r w:rsidR="00EE5627" w:rsidRPr="0094259C">
        <w:rPr>
          <w:rFonts w:cs="Segoe UI"/>
          <w:iCs/>
          <w:color w:val="000000"/>
          <w:szCs w:val="19"/>
        </w:rPr>
        <w:t>)GeAr</w:t>
      </w:r>
      <w:r w:rsidR="00EE5627" w:rsidRPr="0094259C">
        <w:rPr>
          <w:rFonts w:cs="Segoe UI"/>
          <w:iCs/>
          <w:color w:val="000000"/>
          <w:szCs w:val="19"/>
          <w:vertAlign w:val="subscript"/>
        </w:rPr>
        <w:t>2</w:t>
      </w:r>
      <w:r w:rsidR="00EE5627" w:rsidRPr="0094259C">
        <w:rPr>
          <w:rFonts w:cs="Segoe UI"/>
          <w:iCs/>
          <w:color w:val="000000"/>
          <w:szCs w:val="19"/>
        </w:rPr>
        <w:t xml:space="preserve"> compounds. This difference in the spin distribution is also apparent from about 30% smaller A(</w:t>
      </w:r>
      <w:r w:rsidR="00EE5627" w:rsidRPr="0094259C">
        <w:rPr>
          <w:rFonts w:cs="Segoe UI"/>
          <w:iCs/>
          <w:color w:val="000000"/>
          <w:szCs w:val="19"/>
          <w:vertAlign w:val="superscript"/>
        </w:rPr>
        <w:t>14</w:t>
      </w:r>
      <w:r w:rsidR="00EE5627" w:rsidRPr="0094259C">
        <w:rPr>
          <w:rFonts w:cs="Segoe UI"/>
          <w:iCs/>
          <w:color w:val="000000"/>
          <w:szCs w:val="19"/>
        </w:rPr>
        <w:t>N) of the central nitrogen</w:t>
      </w:r>
      <w:r w:rsidR="004C7E2D">
        <w:rPr>
          <w:rFonts w:cs="Segoe UI"/>
          <w:iCs/>
          <w:color w:val="000000"/>
          <w:szCs w:val="19"/>
        </w:rPr>
        <w:t xml:space="preserve"> (</w:t>
      </w:r>
      <w:r w:rsidR="00352CCF">
        <w:rPr>
          <w:rFonts w:cs="Segoe UI"/>
          <w:iCs/>
          <w:color w:val="000000"/>
          <w:szCs w:val="19"/>
        </w:rPr>
        <w:t xml:space="preserve">cf. </w:t>
      </w:r>
      <w:r w:rsidR="004C7E2D">
        <w:rPr>
          <w:rFonts w:cs="Segoe UI"/>
          <w:iCs/>
          <w:color w:val="000000"/>
          <w:szCs w:val="19"/>
        </w:rPr>
        <w:t>Table S7</w:t>
      </w:r>
      <w:r w:rsidR="00352CCF">
        <w:rPr>
          <w:rFonts w:cs="Segoe UI"/>
          <w:iCs/>
          <w:color w:val="000000"/>
          <w:szCs w:val="19"/>
        </w:rPr>
        <w:t>, Supporting Information</w:t>
      </w:r>
      <w:r w:rsidR="00965CDE">
        <w:rPr>
          <w:rFonts w:cs="Segoe UI"/>
          <w:iCs/>
          <w:color w:val="000000"/>
          <w:szCs w:val="19"/>
        </w:rPr>
        <w:t>)</w:t>
      </w:r>
      <w:r w:rsidR="00352CCF">
        <w:rPr>
          <w:rFonts w:cs="Segoe UI"/>
          <w:iCs/>
          <w:color w:val="000000"/>
          <w:szCs w:val="19"/>
        </w:rPr>
        <w:t>.</w:t>
      </w:r>
    </w:p>
    <w:p w:rsidR="009C4D81" w:rsidRDefault="009C4D81" w:rsidP="009C4D81">
      <w:pPr>
        <w:pStyle w:val="VDTableTitle"/>
      </w:pPr>
      <w:r w:rsidRPr="009C4D81">
        <w:t xml:space="preserve">Table </w:t>
      </w:r>
      <w:r>
        <w:t>2</w:t>
      </w:r>
      <w:r w:rsidRPr="009C4D81">
        <w:t>. Comparison of experimental</w:t>
      </w:r>
      <w:r>
        <w:t xml:space="preserve"> (EPR)</w:t>
      </w:r>
      <w:r w:rsidRPr="009C4D81">
        <w:t xml:space="preserve"> and</w:t>
      </w:r>
      <w:r>
        <w:t xml:space="preserve"> </w:t>
      </w:r>
      <w:r w:rsidRPr="009C4D81">
        <w:t xml:space="preserve">calculated </w:t>
      </w:r>
      <w:r>
        <w:t>(</w:t>
      </w:r>
      <w:r w:rsidRPr="009C4D81">
        <w:t>DFT</w:t>
      </w:r>
      <w:r>
        <w:t>)</w:t>
      </w:r>
      <w:r w:rsidRPr="009C4D81">
        <w:t xml:space="preserve"> isotropic </w:t>
      </w:r>
      <w:r>
        <w:t>hyperfine</w:t>
      </w:r>
      <w:r w:rsidRPr="009C4D81">
        <w:t xml:space="preserve"> coupling constants.</w:t>
      </w:r>
    </w:p>
    <w:tbl>
      <w:tblPr>
        <w:tblStyle w:val="TableGrid"/>
        <w:tblW w:w="0" w:type="auto"/>
        <w:tblLook w:val="04A0" w:firstRow="1" w:lastRow="0" w:firstColumn="1" w:lastColumn="0" w:noHBand="0" w:noVBand="1"/>
      </w:tblPr>
      <w:tblGrid>
        <w:gridCol w:w="1252"/>
        <w:gridCol w:w="1253"/>
        <w:gridCol w:w="1253"/>
        <w:gridCol w:w="1253"/>
      </w:tblGrid>
      <w:tr w:rsidR="009C4D81" w:rsidTr="009C4D81">
        <w:tc>
          <w:tcPr>
            <w:tcW w:w="1252" w:type="dxa"/>
            <w:shd w:val="clear" w:color="auto" w:fill="D9D9D9" w:themeFill="background1" w:themeFillShade="D9"/>
          </w:tcPr>
          <w:p w:rsidR="009C4D81" w:rsidRDefault="009C4D81" w:rsidP="009C4D81">
            <w:pPr>
              <w:pStyle w:val="TCTableBody"/>
            </w:pPr>
            <w:proofErr w:type="spellStart"/>
            <w:r>
              <w:t>Nucleus</w:t>
            </w:r>
            <w:r w:rsidRPr="009C4D81">
              <w:rPr>
                <w:vertAlign w:val="superscript"/>
              </w:rPr>
              <w:t>a</w:t>
            </w:r>
            <w:proofErr w:type="spellEnd"/>
          </w:p>
        </w:tc>
        <w:tc>
          <w:tcPr>
            <w:tcW w:w="1253" w:type="dxa"/>
            <w:shd w:val="clear" w:color="auto" w:fill="D9D9D9" w:themeFill="background1" w:themeFillShade="D9"/>
          </w:tcPr>
          <w:p w:rsidR="009C4D81" w:rsidRDefault="009C4D81" w:rsidP="009C4D81">
            <w:pPr>
              <w:pStyle w:val="TCTableBody"/>
            </w:pPr>
            <w:proofErr w:type="spellStart"/>
            <w:r>
              <w:t>Assignment</w:t>
            </w:r>
            <w:r>
              <w:rPr>
                <w:vertAlign w:val="superscript"/>
              </w:rPr>
              <w:t>b</w:t>
            </w:r>
            <w:proofErr w:type="spellEnd"/>
          </w:p>
        </w:tc>
        <w:tc>
          <w:tcPr>
            <w:tcW w:w="1253" w:type="dxa"/>
            <w:shd w:val="clear" w:color="auto" w:fill="D9D9D9" w:themeFill="background1" w:themeFillShade="D9"/>
          </w:tcPr>
          <w:p w:rsidR="009C4D81" w:rsidRDefault="009C4D81" w:rsidP="009C4D81">
            <w:pPr>
              <w:pStyle w:val="TCTableBody"/>
            </w:pPr>
            <w:proofErr w:type="spellStart"/>
            <w:r>
              <w:t>Experimental</w:t>
            </w:r>
            <w:r>
              <w:rPr>
                <w:vertAlign w:val="superscript"/>
              </w:rPr>
              <w:t>c</w:t>
            </w:r>
            <w:proofErr w:type="spellEnd"/>
          </w:p>
        </w:tc>
        <w:tc>
          <w:tcPr>
            <w:tcW w:w="1253" w:type="dxa"/>
            <w:shd w:val="clear" w:color="auto" w:fill="D9D9D9" w:themeFill="background1" w:themeFillShade="D9"/>
          </w:tcPr>
          <w:p w:rsidR="009C4D81" w:rsidRDefault="009C4D81" w:rsidP="009C4D81">
            <w:pPr>
              <w:pStyle w:val="TCTableBody"/>
            </w:pPr>
            <w:proofErr w:type="spellStart"/>
            <w:r>
              <w:t>Calculated</w:t>
            </w:r>
            <w:r>
              <w:rPr>
                <w:vertAlign w:val="superscript"/>
              </w:rPr>
              <w:t>c</w:t>
            </w:r>
            <w:proofErr w:type="spellEnd"/>
          </w:p>
        </w:tc>
      </w:tr>
      <w:tr w:rsidR="009C4D81" w:rsidTr="009C4D81">
        <w:tc>
          <w:tcPr>
            <w:tcW w:w="1252" w:type="dxa"/>
          </w:tcPr>
          <w:p w:rsidR="009C4D81" w:rsidRPr="00361EF0" w:rsidRDefault="009C4D81" w:rsidP="009C4D81">
            <w:pPr>
              <w:pStyle w:val="TCTableBody"/>
            </w:pPr>
            <w:r w:rsidRPr="00361EF0">
              <w:rPr>
                <w:vertAlign w:val="superscript"/>
              </w:rPr>
              <w:t>1</w:t>
            </w:r>
            <w:r w:rsidRPr="00361EF0">
              <w:t>H</w:t>
            </w:r>
            <w:r>
              <w:t xml:space="preserve"> (2)</w:t>
            </w:r>
          </w:p>
        </w:tc>
        <w:tc>
          <w:tcPr>
            <w:tcW w:w="1253" w:type="dxa"/>
          </w:tcPr>
          <w:p w:rsidR="009C4D81" w:rsidRPr="009C4D81" w:rsidRDefault="009C4D81" w:rsidP="009C4D81">
            <w:pPr>
              <w:pStyle w:val="TCTableBody"/>
            </w:pPr>
            <w:r w:rsidRPr="009C4D81">
              <w:t>C</w:t>
            </w:r>
            <w:r w:rsidRPr="009C4D81">
              <w:rPr>
                <w:vertAlign w:val="subscript"/>
              </w:rPr>
              <w:t>15</w:t>
            </w:r>
            <w:r w:rsidRPr="009C4D81">
              <w:t>–</w:t>
            </w:r>
            <w:r>
              <w:t>H</w:t>
            </w:r>
            <w:r w:rsidRPr="009C4D81">
              <w:t>/C</w:t>
            </w:r>
            <w:r w:rsidRPr="009C4D81">
              <w:rPr>
                <w:vertAlign w:val="subscript"/>
              </w:rPr>
              <w:t>31</w:t>
            </w:r>
            <w:r w:rsidRPr="009C4D81">
              <w:t>–H</w:t>
            </w:r>
          </w:p>
        </w:tc>
        <w:tc>
          <w:tcPr>
            <w:tcW w:w="1253" w:type="dxa"/>
          </w:tcPr>
          <w:p w:rsidR="009C4D81" w:rsidRPr="00361EF0" w:rsidRDefault="009C4D81" w:rsidP="009C4D81">
            <w:pPr>
              <w:pStyle w:val="TCTableBody"/>
            </w:pPr>
            <w:r w:rsidRPr="00361EF0">
              <w:t>9.2</w:t>
            </w:r>
          </w:p>
        </w:tc>
        <w:tc>
          <w:tcPr>
            <w:tcW w:w="1253" w:type="dxa"/>
          </w:tcPr>
          <w:p w:rsidR="009C4D81" w:rsidRPr="00361EF0" w:rsidRDefault="009C4D81" w:rsidP="009C4D81">
            <w:pPr>
              <w:pStyle w:val="TCTableBody"/>
            </w:pPr>
            <w:r w:rsidRPr="00361EF0">
              <w:t>8.7</w:t>
            </w:r>
          </w:p>
        </w:tc>
      </w:tr>
      <w:tr w:rsidR="009C4D81" w:rsidTr="009C4D81">
        <w:tc>
          <w:tcPr>
            <w:tcW w:w="1252" w:type="dxa"/>
          </w:tcPr>
          <w:p w:rsidR="009C4D81" w:rsidRPr="00361EF0" w:rsidRDefault="009C4D81" w:rsidP="009C4D81">
            <w:pPr>
              <w:pStyle w:val="TCTableBody"/>
            </w:pPr>
            <w:r w:rsidRPr="00361EF0">
              <w:rPr>
                <w:vertAlign w:val="superscript"/>
              </w:rPr>
              <w:t>1</w:t>
            </w:r>
            <w:r w:rsidRPr="00361EF0">
              <w:t>H</w:t>
            </w:r>
            <w:r>
              <w:t xml:space="preserve"> (2)</w:t>
            </w:r>
          </w:p>
        </w:tc>
        <w:tc>
          <w:tcPr>
            <w:tcW w:w="1253" w:type="dxa"/>
          </w:tcPr>
          <w:p w:rsidR="009C4D81" w:rsidRPr="009C4D81" w:rsidRDefault="009C4D81" w:rsidP="009C4D81">
            <w:pPr>
              <w:pStyle w:val="TCTableBody"/>
            </w:pPr>
            <w:r w:rsidRPr="009C4D81">
              <w:t>C</w:t>
            </w:r>
            <w:r>
              <w:rPr>
                <w:vertAlign w:val="subscript"/>
              </w:rPr>
              <w:t>17</w:t>
            </w:r>
            <w:r w:rsidRPr="009C4D81">
              <w:t>–</w:t>
            </w:r>
            <w:r>
              <w:t>H</w:t>
            </w:r>
            <w:r w:rsidRPr="009C4D81">
              <w:t>/C</w:t>
            </w:r>
            <w:r>
              <w:rPr>
                <w:vertAlign w:val="subscript"/>
              </w:rPr>
              <w:t>29</w:t>
            </w:r>
            <w:r w:rsidRPr="009C4D81">
              <w:t>–H</w:t>
            </w:r>
          </w:p>
        </w:tc>
        <w:tc>
          <w:tcPr>
            <w:tcW w:w="1253" w:type="dxa"/>
          </w:tcPr>
          <w:p w:rsidR="009C4D81" w:rsidRPr="00361EF0" w:rsidRDefault="009C4D81" w:rsidP="009C4D81">
            <w:pPr>
              <w:pStyle w:val="TCTableBody"/>
            </w:pPr>
            <w:r w:rsidRPr="00361EF0">
              <w:t>2.1</w:t>
            </w:r>
          </w:p>
        </w:tc>
        <w:tc>
          <w:tcPr>
            <w:tcW w:w="1253" w:type="dxa"/>
          </w:tcPr>
          <w:p w:rsidR="009C4D81" w:rsidRPr="00361EF0" w:rsidRDefault="009C4D81" w:rsidP="009C4D81">
            <w:pPr>
              <w:pStyle w:val="TCTableBody"/>
            </w:pPr>
            <w:r w:rsidRPr="00361EF0">
              <w:t>1.24</w:t>
            </w:r>
          </w:p>
        </w:tc>
      </w:tr>
      <w:tr w:rsidR="009C4D81" w:rsidTr="009C4D81">
        <w:tc>
          <w:tcPr>
            <w:tcW w:w="1252" w:type="dxa"/>
          </w:tcPr>
          <w:p w:rsidR="009C4D81" w:rsidRPr="00361EF0" w:rsidRDefault="009C4D81" w:rsidP="009C4D81">
            <w:pPr>
              <w:pStyle w:val="TCTableBody"/>
            </w:pPr>
            <w:r w:rsidRPr="00361EF0">
              <w:rPr>
                <w:vertAlign w:val="superscript"/>
              </w:rPr>
              <w:t>14</w:t>
            </w:r>
            <w:r w:rsidRPr="00361EF0">
              <w:t>N</w:t>
            </w:r>
          </w:p>
        </w:tc>
        <w:tc>
          <w:tcPr>
            <w:tcW w:w="1253" w:type="dxa"/>
          </w:tcPr>
          <w:p w:rsidR="009C4D81" w:rsidRPr="009C4D81" w:rsidRDefault="009C4D81" w:rsidP="009C4D81">
            <w:pPr>
              <w:pStyle w:val="TCTableBody"/>
            </w:pPr>
            <w:r w:rsidRPr="009C4D81">
              <w:t>N</w:t>
            </w:r>
            <w:r w:rsidRPr="009C4D81">
              <w:rPr>
                <w:vertAlign w:val="subscript"/>
              </w:rPr>
              <w:t>1</w:t>
            </w:r>
          </w:p>
        </w:tc>
        <w:tc>
          <w:tcPr>
            <w:tcW w:w="1253" w:type="dxa"/>
          </w:tcPr>
          <w:p w:rsidR="009C4D81" w:rsidRPr="00361EF0" w:rsidRDefault="009C4D81" w:rsidP="009C4D81">
            <w:pPr>
              <w:pStyle w:val="TCTableBody"/>
            </w:pPr>
            <w:r w:rsidRPr="00361EF0">
              <w:t>13.4</w:t>
            </w:r>
          </w:p>
        </w:tc>
        <w:tc>
          <w:tcPr>
            <w:tcW w:w="1253" w:type="dxa"/>
          </w:tcPr>
          <w:p w:rsidR="009C4D81" w:rsidRPr="00361EF0" w:rsidRDefault="009C4D81" w:rsidP="009C4D81">
            <w:pPr>
              <w:pStyle w:val="TCTableBody"/>
            </w:pPr>
            <w:r w:rsidRPr="00361EF0">
              <w:t>10.1</w:t>
            </w:r>
          </w:p>
        </w:tc>
      </w:tr>
      <w:tr w:rsidR="009C4D81" w:rsidTr="009C4D81">
        <w:tc>
          <w:tcPr>
            <w:tcW w:w="1252" w:type="dxa"/>
          </w:tcPr>
          <w:p w:rsidR="009C4D81" w:rsidRPr="00361EF0" w:rsidRDefault="009C4D81" w:rsidP="009C4D81">
            <w:pPr>
              <w:pStyle w:val="TCTableBody"/>
            </w:pPr>
            <w:r w:rsidRPr="00361EF0">
              <w:rPr>
                <w:vertAlign w:val="superscript"/>
              </w:rPr>
              <w:t>31</w:t>
            </w:r>
            <w:r w:rsidRPr="00361EF0">
              <w:t>P</w:t>
            </w:r>
          </w:p>
        </w:tc>
        <w:tc>
          <w:tcPr>
            <w:tcW w:w="1253" w:type="dxa"/>
          </w:tcPr>
          <w:p w:rsidR="009C4D81" w:rsidRPr="009C4D81" w:rsidRDefault="009C4D81" w:rsidP="009C4D81">
            <w:pPr>
              <w:pStyle w:val="TCTableBody"/>
            </w:pPr>
            <w:r w:rsidRPr="009C4D81">
              <w:t>P</w:t>
            </w:r>
            <w:r w:rsidRPr="009C4D81">
              <w:rPr>
                <w:vertAlign w:val="subscript"/>
              </w:rPr>
              <w:t>1</w:t>
            </w:r>
          </w:p>
        </w:tc>
        <w:tc>
          <w:tcPr>
            <w:tcW w:w="1253" w:type="dxa"/>
          </w:tcPr>
          <w:p w:rsidR="009C4D81" w:rsidRPr="00361EF0" w:rsidRDefault="009C4D81" w:rsidP="009C4D81">
            <w:pPr>
              <w:pStyle w:val="TCTableBody"/>
            </w:pPr>
            <w:r w:rsidRPr="00361EF0">
              <w:t>43.5</w:t>
            </w:r>
          </w:p>
        </w:tc>
        <w:tc>
          <w:tcPr>
            <w:tcW w:w="1253" w:type="dxa"/>
          </w:tcPr>
          <w:p w:rsidR="009C4D81" w:rsidRPr="00361EF0" w:rsidRDefault="009C4D81" w:rsidP="009C4D81">
            <w:pPr>
              <w:pStyle w:val="TCTableBody"/>
            </w:pPr>
            <w:r w:rsidRPr="00361EF0">
              <w:t>44.3</w:t>
            </w:r>
          </w:p>
        </w:tc>
      </w:tr>
    </w:tbl>
    <w:p w:rsidR="009C4D81" w:rsidRPr="009C4D81" w:rsidRDefault="009C4D81" w:rsidP="001B3450">
      <w:pPr>
        <w:pStyle w:val="FETableFootnote"/>
      </w:pPr>
      <w:r w:rsidRPr="001B3450">
        <w:rPr>
          <w:i/>
          <w:vertAlign w:val="superscript"/>
        </w:rPr>
        <w:t>a</w:t>
      </w:r>
      <w:r>
        <w:t xml:space="preserve"> </w:t>
      </w:r>
      <w:r w:rsidR="001B3450">
        <w:t>Nucleus responsible for observed hyperfine coupling. Parentheses indicated number of equivalent nuclei.</w:t>
      </w:r>
      <w:r>
        <w:t xml:space="preserve"> </w:t>
      </w:r>
      <w:r w:rsidRPr="009C4D81">
        <w:rPr>
          <w:i/>
          <w:vertAlign w:val="superscript"/>
        </w:rPr>
        <w:t>b</w:t>
      </w:r>
      <w:r>
        <w:t xml:space="preserve"> </w:t>
      </w:r>
      <w:r w:rsidR="001B3450">
        <w:t>Atom labels refer to structure depicted in Figure S2.</w:t>
      </w:r>
      <w:r>
        <w:t xml:space="preserve"> </w:t>
      </w:r>
      <w:r w:rsidRPr="009C4D81">
        <w:rPr>
          <w:i/>
          <w:vertAlign w:val="superscript"/>
        </w:rPr>
        <w:t>c</w:t>
      </w:r>
      <w:r>
        <w:t xml:space="preserve"> Values in </w:t>
      </w:r>
      <w:proofErr w:type="spellStart"/>
      <w:r>
        <w:t>MHz.</w:t>
      </w:r>
      <w:proofErr w:type="spellEnd"/>
    </w:p>
    <w:p w:rsidR="00C255FC" w:rsidRDefault="007538F3" w:rsidP="007538F3">
      <w:pPr>
        <w:pStyle w:val="TAMainText"/>
        <w:ind w:firstLine="0"/>
      </w:pPr>
      <w:r>
        <w:rPr>
          <w:noProof/>
        </w:rPr>
        <w:drawing>
          <wp:inline distT="0" distB="0" distL="0" distR="0" wp14:anchorId="2F9C3C53" wp14:editId="17C2FDCB">
            <wp:extent cx="2543270" cy="1895475"/>
            <wp:effectExtent l="0" t="0" r="9525"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45355" cy="1897029"/>
                    </a:xfrm>
                    <a:prstGeom prst="rect">
                      <a:avLst/>
                    </a:prstGeom>
                    <a:noFill/>
                    <a:ln>
                      <a:noFill/>
                    </a:ln>
                  </pic:spPr>
                </pic:pic>
              </a:graphicData>
            </a:graphic>
          </wp:inline>
        </w:drawing>
      </w:r>
    </w:p>
    <w:p w:rsidR="007538F3" w:rsidRPr="00C255FC" w:rsidRDefault="007538F3" w:rsidP="007538F3">
      <w:pPr>
        <w:pStyle w:val="VAFigureCaption"/>
      </w:pPr>
      <w:r w:rsidRPr="007538F3">
        <w:rPr>
          <w:b/>
        </w:rPr>
        <w:t xml:space="preserve">Figure </w:t>
      </w:r>
      <w:r w:rsidR="000348E1">
        <w:rPr>
          <w:b/>
        </w:rPr>
        <w:t>10</w:t>
      </w:r>
      <w:r w:rsidRPr="007538F3">
        <w:rPr>
          <w:b/>
        </w:rPr>
        <w:t>.</w:t>
      </w:r>
      <w:r w:rsidRPr="007538F3">
        <w:t xml:space="preserve"> Geometry optimized structure of [</w:t>
      </w:r>
      <w:r>
        <w:rPr>
          <w:b/>
        </w:rPr>
        <w:t>2</w:t>
      </w:r>
      <w:r w:rsidRPr="007538F3">
        <w:t>•Ph</w:t>
      </w:r>
      <w:r w:rsidRPr="007538F3">
        <w:rPr>
          <w:vertAlign w:val="subscript"/>
        </w:rPr>
        <w:t>2</w:t>
      </w:r>
      <w:r w:rsidRPr="007538F3">
        <w:t>]</w:t>
      </w:r>
      <w:r w:rsidRPr="007538F3">
        <w:rPr>
          <w:vertAlign w:val="superscript"/>
        </w:rPr>
        <w:t>•+</w:t>
      </w:r>
      <w:r w:rsidRPr="007538F3">
        <w:t xml:space="preserve"> (B3LYP/ def-TZVPP//B86/6-311+g(d)) superimposed with spin density plot</w:t>
      </w:r>
      <w:r w:rsidR="00DB78C5">
        <w:t xml:space="preserve"> (</w:t>
      </w:r>
      <w:r w:rsidR="00DB78C5" w:rsidRPr="00DB78C5">
        <w:t>blue - positive density, green - negative density)</w:t>
      </w:r>
      <w:r w:rsidRPr="007538F3">
        <w:t xml:space="preserve">. </w:t>
      </w:r>
      <w:proofErr w:type="spellStart"/>
      <w:r w:rsidRPr="007538F3">
        <w:t>Relevent</w:t>
      </w:r>
      <w:proofErr w:type="spellEnd"/>
      <w:r w:rsidRPr="007538F3">
        <w:t xml:space="preserve"> </w:t>
      </w:r>
      <w:proofErr w:type="spellStart"/>
      <w:r w:rsidRPr="007538F3">
        <w:t>Mulliken</w:t>
      </w:r>
      <w:proofErr w:type="spellEnd"/>
      <w:r w:rsidRPr="007538F3">
        <w:t xml:space="preserve"> spin populations are noted.</w:t>
      </w:r>
      <w:r w:rsidR="00DB78C5">
        <w:t xml:space="preserve"> </w:t>
      </w:r>
    </w:p>
    <w:p w:rsidR="00936371" w:rsidRDefault="00D4555C" w:rsidP="00936371">
      <w:pPr>
        <w:pStyle w:val="TAMainText"/>
      </w:pPr>
      <w:r>
        <w:t xml:space="preserve">In view of the small </w:t>
      </w:r>
      <w:r w:rsidR="00C255FC" w:rsidRPr="00C255FC">
        <w:t xml:space="preserve">structural changes associated with the oxidation of </w:t>
      </w:r>
      <w:r w:rsidR="00977819">
        <w:rPr>
          <w:b/>
        </w:rPr>
        <w:t>2</w:t>
      </w:r>
      <w:r w:rsidR="00F81C74" w:rsidRPr="00CB513D">
        <w:t>•Ph</w:t>
      </w:r>
      <w:r w:rsidR="00F81C74" w:rsidRPr="00CB513D">
        <w:rPr>
          <w:vertAlign w:val="subscript"/>
        </w:rPr>
        <w:t>2</w:t>
      </w:r>
      <w:r w:rsidR="00F81C74">
        <w:rPr>
          <w:vertAlign w:val="subscript"/>
        </w:rPr>
        <w:t xml:space="preserve"> </w:t>
      </w:r>
      <w:r w:rsidR="00F81C74" w:rsidRPr="00820D52">
        <w:rPr>
          <w:rFonts w:ascii="Times New Roman" w:hAnsi="Times New Roman"/>
        </w:rPr>
        <w:t>→</w:t>
      </w:r>
      <w:r w:rsidR="00F81C74">
        <w:t xml:space="preserve"> [</w:t>
      </w:r>
      <w:r w:rsidR="00977819">
        <w:rPr>
          <w:b/>
        </w:rPr>
        <w:t>2</w:t>
      </w:r>
      <w:r w:rsidR="00F81C74" w:rsidRPr="00CB513D">
        <w:t>•Ph</w:t>
      </w:r>
      <w:r w:rsidR="00F81C74" w:rsidRPr="00CB513D">
        <w:rPr>
          <w:vertAlign w:val="subscript"/>
        </w:rPr>
        <w:t>2</w:t>
      </w:r>
      <w:r w:rsidR="00F81C74">
        <w:t>]</w:t>
      </w:r>
      <w:r w:rsidR="00F81C74" w:rsidRPr="00820D52">
        <w:rPr>
          <w:vertAlign w:val="superscript"/>
        </w:rPr>
        <w:t>•+</w:t>
      </w:r>
      <w:r w:rsidR="00F81C74">
        <w:rPr>
          <w:vertAlign w:val="superscript"/>
        </w:rPr>
        <w:t xml:space="preserve"> </w:t>
      </w:r>
      <w:r w:rsidR="00F81C74">
        <w:t>and the reversibility of this process</w:t>
      </w:r>
      <w:r>
        <w:t>,</w:t>
      </w:r>
      <w:r w:rsidR="00C255FC" w:rsidRPr="00C255FC">
        <w:t xml:space="preserve"> </w:t>
      </w:r>
      <w:r>
        <w:t xml:space="preserve">we undertook </w:t>
      </w:r>
      <w:r w:rsidR="00F81C74">
        <w:t xml:space="preserve">investigations of the rate of </w:t>
      </w:r>
      <w:r w:rsidR="00C255FC" w:rsidRPr="00C255FC">
        <w:t xml:space="preserve">electron transfer self-exchange </w:t>
      </w:r>
      <w:r w:rsidR="00F81C74">
        <w:t>using the method of</w:t>
      </w:r>
      <w:r w:rsidR="00C255FC" w:rsidRPr="00C255FC">
        <w:t xml:space="preserve"> </w:t>
      </w:r>
      <w:r w:rsidR="00F81C74" w:rsidRPr="00F81C74">
        <w:rPr>
          <w:vertAlign w:val="superscript"/>
        </w:rPr>
        <w:t>1</w:t>
      </w:r>
      <w:r w:rsidR="00F81C74">
        <w:t xml:space="preserve">H </w:t>
      </w:r>
      <w:r w:rsidR="00C255FC" w:rsidRPr="00C255FC">
        <w:t>NMR line-broadening.</w:t>
      </w:r>
      <w:r w:rsidR="00C255FC" w:rsidRPr="00C255FC">
        <w:rPr>
          <w:vertAlign w:val="superscript"/>
        </w:rPr>
        <w:endnoteReference w:id="39"/>
      </w:r>
      <w:r w:rsidR="00C255FC" w:rsidRPr="00C255FC">
        <w:t xml:space="preserve"> </w:t>
      </w:r>
      <w:r w:rsidR="00F81C74">
        <w:t xml:space="preserve">For a pure sample of closed-shell </w:t>
      </w:r>
      <w:proofErr w:type="spellStart"/>
      <w:r w:rsidR="00F81C74">
        <w:t>phosphorane</w:t>
      </w:r>
      <w:proofErr w:type="spellEnd"/>
      <w:r w:rsidR="00F81C74">
        <w:t xml:space="preserve"> </w:t>
      </w:r>
      <w:r w:rsidR="00977819">
        <w:rPr>
          <w:b/>
        </w:rPr>
        <w:t>2</w:t>
      </w:r>
      <w:r w:rsidR="00F81C74" w:rsidRPr="007F04DF">
        <w:t>•Ph</w:t>
      </w:r>
      <w:r w:rsidR="00F81C74" w:rsidRPr="007F04DF">
        <w:rPr>
          <w:vertAlign w:val="subscript"/>
        </w:rPr>
        <w:t>2</w:t>
      </w:r>
      <w:r w:rsidR="00F81C74">
        <w:t>, a</w:t>
      </w:r>
      <w:r w:rsidR="00F81C74" w:rsidRPr="00C255FC">
        <w:t xml:space="preserve"> resonance at </w:t>
      </w:r>
      <w:r w:rsidR="00F81C74">
        <w:rPr>
          <w:rFonts w:ascii="Times New Roman" w:hAnsi="Times New Roman"/>
        </w:rPr>
        <w:t>δ</w:t>
      </w:r>
      <w:r w:rsidR="00F81C74">
        <w:t xml:space="preserve"> </w:t>
      </w:r>
      <w:r w:rsidR="00F81C74" w:rsidRPr="00C255FC">
        <w:t xml:space="preserve">1.31 ppm </w:t>
      </w:r>
      <w:r w:rsidR="00F81C74">
        <w:t>is observed for o</w:t>
      </w:r>
      <w:r w:rsidR="00C255FC" w:rsidRPr="00C255FC">
        <w:t xml:space="preserve">ne of the </w:t>
      </w:r>
      <w:r w:rsidR="00C255FC" w:rsidRPr="00C255FC">
        <w:rPr>
          <w:i/>
        </w:rPr>
        <w:t>tert</w:t>
      </w:r>
      <w:r w:rsidR="00C255FC" w:rsidRPr="00C255FC">
        <w:t xml:space="preserve">-butyl groups </w:t>
      </w:r>
      <w:r w:rsidR="00F81C74">
        <w:t>on the</w:t>
      </w:r>
      <w:r w:rsidR="00C255FC" w:rsidRPr="00C255FC">
        <w:t xml:space="preserve"> ligand </w:t>
      </w:r>
      <w:r w:rsidR="00F81C74">
        <w:t>periphery. The line width (determined as the full-</w:t>
      </w:r>
      <w:r w:rsidR="00C255FC" w:rsidRPr="00C255FC">
        <w:t>width a</w:t>
      </w:r>
      <w:r w:rsidR="007D02F7">
        <w:t>t</w:t>
      </w:r>
      <w:r w:rsidR="00C255FC" w:rsidRPr="00C255FC">
        <w:t xml:space="preserve"> half-</w:t>
      </w:r>
      <w:r w:rsidR="00997785">
        <w:t xml:space="preserve">maximum </w:t>
      </w:r>
      <w:r w:rsidR="00C255FC" w:rsidRPr="00C255FC">
        <w:t xml:space="preserve">height </w:t>
      </w:r>
      <w:r w:rsidR="00997785">
        <w:t>by spectral fitting of the Lorentzian line shape) is estimated at</w:t>
      </w:r>
      <w:r w:rsidR="00C255FC" w:rsidRPr="00C255FC">
        <w:t xml:space="preserve"> </w:t>
      </w:r>
      <w:r w:rsidR="005A072F">
        <w:t>4</w:t>
      </w:r>
      <w:r w:rsidR="00C255FC" w:rsidRPr="00C255FC">
        <w:t>.3</w:t>
      </w:r>
      <w:r w:rsidR="00997785">
        <w:t>(</w:t>
      </w:r>
      <w:r w:rsidR="005A072F">
        <w:t>5</w:t>
      </w:r>
      <w:r w:rsidR="00997785">
        <w:t xml:space="preserve">) Hz. By contrast, the </w:t>
      </w:r>
      <w:r w:rsidR="00997785" w:rsidRPr="00C255FC">
        <w:rPr>
          <w:vertAlign w:val="superscript"/>
        </w:rPr>
        <w:t>1</w:t>
      </w:r>
      <w:r w:rsidR="00997785" w:rsidRPr="00C255FC">
        <w:t>H NMR spectr</w:t>
      </w:r>
      <w:r w:rsidR="00997785">
        <w:t>um of [</w:t>
      </w:r>
      <w:r w:rsidR="00977819">
        <w:rPr>
          <w:b/>
        </w:rPr>
        <w:t>2</w:t>
      </w:r>
      <w:r w:rsidR="00997785" w:rsidRPr="00CB513D">
        <w:t>•Ph</w:t>
      </w:r>
      <w:r w:rsidR="00997785" w:rsidRPr="00CB513D">
        <w:rPr>
          <w:vertAlign w:val="subscript"/>
        </w:rPr>
        <w:t>2</w:t>
      </w:r>
      <w:r w:rsidR="00997785">
        <w:t>]</w:t>
      </w:r>
      <w:r w:rsidR="00997785" w:rsidRPr="00820D52">
        <w:rPr>
          <w:vertAlign w:val="superscript"/>
        </w:rPr>
        <w:t>•+</w:t>
      </w:r>
      <w:r w:rsidR="00997785">
        <w:rPr>
          <w:vertAlign w:val="superscript"/>
        </w:rPr>
        <w:t xml:space="preserve"> </w:t>
      </w:r>
      <w:r w:rsidR="00997785">
        <w:t xml:space="preserve"> shows a very broad resonance at </w:t>
      </w:r>
      <w:r w:rsidR="00997785">
        <w:rPr>
          <w:rFonts w:ascii="Times New Roman" w:hAnsi="Times New Roman"/>
        </w:rPr>
        <w:t>δ</w:t>
      </w:r>
      <w:r w:rsidR="00997785">
        <w:t xml:space="preserve"> </w:t>
      </w:r>
      <w:r w:rsidR="00997785" w:rsidRPr="00C255FC">
        <w:t xml:space="preserve">1.74 ppm </w:t>
      </w:r>
      <w:r w:rsidR="00997785">
        <w:t>with an estimated line width of</w:t>
      </w:r>
      <w:r w:rsidR="00C255FC" w:rsidRPr="00C255FC">
        <w:t xml:space="preserve"> 1</w:t>
      </w:r>
      <w:r w:rsidR="005A072F">
        <w:t>53</w:t>
      </w:r>
      <w:r w:rsidR="00997785">
        <w:t>(10)</w:t>
      </w:r>
      <w:r w:rsidR="00C255FC" w:rsidRPr="00C255FC">
        <w:t xml:space="preserve"> Hz. </w:t>
      </w:r>
      <w:r w:rsidR="00997785">
        <w:t xml:space="preserve">A series of </w:t>
      </w:r>
      <w:r w:rsidR="00C255FC" w:rsidRPr="00C255FC">
        <w:rPr>
          <w:vertAlign w:val="superscript"/>
        </w:rPr>
        <w:t>1</w:t>
      </w:r>
      <w:r w:rsidR="00C255FC" w:rsidRPr="00C255FC">
        <w:t xml:space="preserve">H NMR spectra were recorded at room temperature </w:t>
      </w:r>
      <w:r w:rsidR="00997785">
        <w:t>with</w:t>
      </w:r>
      <w:r w:rsidR="00C255FC" w:rsidRPr="00C255FC">
        <w:t xml:space="preserve"> varying mole fraction of the neutral comp</w:t>
      </w:r>
      <w:r w:rsidR="00997785">
        <w:t>ound</w:t>
      </w:r>
      <w:r w:rsidR="00C255FC" w:rsidRPr="00C255FC">
        <w:t xml:space="preserve"> </w:t>
      </w:r>
      <w:r w:rsidR="00977819">
        <w:rPr>
          <w:b/>
        </w:rPr>
        <w:t>2</w:t>
      </w:r>
      <w:r w:rsidR="00997785" w:rsidRPr="00CB513D">
        <w:t>•Ph</w:t>
      </w:r>
      <w:r w:rsidR="00997785" w:rsidRPr="00CB513D">
        <w:rPr>
          <w:vertAlign w:val="subscript"/>
        </w:rPr>
        <w:t>2</w:t>
      </w:r>
      <w:r w:rsidR="00C255FC" w:rsidRPr="00C255FC">
        <w:t xml:space="preserve"> and the oxidized species </w:t>
      </w:r>
      <w:r w:rsidR="00997785">
        <w:t>[</w:t>
      </w:r>
      <w:r w:rsidR="00977819">
        <w:rPr>
          <w:b/>
        </w:rPr>
        <w:t>2</w:t>
      </w:r>
      <w:r w:rsidR="00997785" w:rsidRPr="00CB513D">
        <w:t>•Ph</w:t>
      </w:r>
      <w:r w:rsidR="00997785" w:rsidRPr="00CB513D">
        <w:rPr>
          <w:vertAlign w:val="subscript"/>
        </w:rPr>
        <w:t>2</w:t>
      </w:r>
      <w:r w:rsidR="00997785">
        <w:t>]</w:t>
      </w:r>
      <w:r w:rsidR="00997785" w:rsidRPr="00820D52">
        <w:rPr>
          <w:vertAlign w:val="superscript"/>
        </w:rPr>
        <w:t>•+</w:t>
      </w:r>
      <w:r w:rsidR="001B3450">
        <w:rPr>
          <w:vertAlign w:val="superscript"/>
        </w:rPr>
        <w:t xml:space="preserve"> </w:t>
      </w:r>
      <w:r w:rsidR="001B3450">
        <w:t>(Table 3)</w:t>
      </w:r>
      <w:r w:rsidR="00C255FC" w:rsidRPr="00C255FC">
        <w:t xml:space="preserve">. </w:t>
      </w:r>
      <w:r w:rsidR="00997785">
        <w:t xml:space="preserve">Starting from pure </w:t>
      </w:r>
      <w:r w:rsidR="00977819">
        <w:rPr>
          <w:b/>
        </w:rPr>
        <w:t>2</w:t>
      </w:r>
      <w:r w:rsidR="00997785" w:rsidRPr="00CB513D">
        <w:t>•Ph</w:t>
      </w:r>
      <w:r w:rsidR="00997785" w:rsidRPr="00CB513D">
        <w:rPr>
          <w:vertAlign w:val="subscript"/>
        </w:rPr>
        <w:t>2</w:t>
      </w:r>
      <w:r w:rsidR="00997785">
        <w:t xml:space="preserve">, </w:t>
      </w:r>
      <w:r w:rsidR="00C255FC" w:rsidRPr="00C255FC">
        <w:t>increas</w:t>
      </w:r>
      <w:r w:rsidR="00997785">
        <w:t>es in the quantity of</w:t>
      </w:r>
      <w:r w:rsidR="00C255FC" w:rsidRPr="00C255FC">
        <w:t xml:space="preserve"> paramagnetic species </w:t>
      </w:r>
      <w:r w:rsidR="00997785">
        <w:t>[</w:t>
      </w:r>
      <w:r w:rsidR="00977819">
        <w:rPr>
          <w:b/>
        </w:rPr>
        <w:t>2</w:t>
      </w:r>
      <w:r w:rsidR="00997785" w:rsidRPr="00CB513D">
        <w:t>•Ph</w:t>
      </w:r>
      <w:r w:rsidR="00997785" w:rsidRPr="00CB513D">
        <w:rPr>
          <w:vertAlign w:val="subscript"/>
        </w:rPr>
        <w:t>2</w:t>
      </w:r>
      <w:r w:rsidR="00997785">
        <w:t>]</w:t>
      </w:r>
      <w:r w:rsidR="00997785" w:rsidRPr="00820D52">
        <w:rPr>
          <w:vertAlign w:val="superscript"/>
        </w:rPr>
        <w:t>•+</w:t>
      </w:r>
      <w:r w:rsidR="00C255FC" w:rsidRPr="00C255FC">
        <w:t xml:space="preserve"> causes the </w:t>
      </w:r>
      <w:r w:rsidR="00C255FC" w:rsidRPr="00C255FC">
        <w:rPr>
          <w:i/>
        </w:rPr>
        <w:t>tert</w:t>
      </w:r>
      <w:r w:rsidR="00C255FC" w:rsidRPr="00C255FC">
        <w:t xml:space="preserve">-butyl resonance to shift downfield and broaden. </w:t>
      </w:r>
      <w:r w:rsidR="00997785">
        <w:t>A linear relationship between mole fraction of [</w:t>
      </w:r>
      <w:r w:rsidR="00977819">
        <w:rPr>
          <w:b/>
        </w:rPr>
        <w:t>2</w:t>
      </w:r>
      <w:r w:rsidR="00997785" w:rsidRPr="00CB513D">
        <w:t>•Ph</w:t>
      </w:r>
      <w:r w:rsidR="00997785" w:rsidRPr="00CB513D">
        <w:rPr>
          <w:vertAlign w:val="subscript"/>
        </w:rPr>
        <w:t>2</w:t>
      </w:r>
      <w:r w:rsidR="00997785">
        <w:t>]</w:t>
      </w:r>
      <w:r w:rsidR="00997785" w:rsidRPr="00820D52">
        <w:rPr>
          <w:vertAlign w:val="superscript"/>
        </w:rPr>
        <w:t>•+</w:t>
      </w:r>
      <w:r w:rsidR="00997785">
        <w:t xml:space="preserve"> and chemical shift is observed. </w:t>
      </w:r>
      <w:r w:rsidR="00936371" w:rsidRPr="00C255FC">
        <w:t>The rate constant (</w:t>
      </w:r>
      <w:proofErr w:type="spellStart"/>
      <w:r w:rsidR="00936371" w:rsidRPr="00C255FC">
        <w:rPr>
          <w:i/>
        </w:rPr>
        <w:t>k</w:t>
      </w:r>
      <w:r w:rsidR="00936371" w:rsidRPr="00C255FC">
        <w:rPr>
          <w:i/>
          <w:vertAlign w:val="subscript"/>
        </w:rPr>
        <w:t>ex</w:t>
      </w:r>
      <w:proofErr w:type="spellEnd"/>
      <w:r w:rsidR="00936371" w:rsidRPr="00C255FC">
        <w:t>) for the electron transfer self-exchange be</w:t>
      </w:r>
      <w:r w:rsidR="00936371" w:rsidRPr="00C255FC">
        <w:t>tween comp</w:t>
      </w:r>
      <w:r w:rsidR="00936371">
        <w:t>ound</w:t>
      </w:r>
      <w:r w:rsidR="00936371" w:rsidRPr="00C255FC">
        <w:t xml:space="preserve"> </w:t>
      </w:r>
      <w:r w:rsidR="00936371">
        <w:rPr>
          <w:b/>
        </w:rPr>
        <w:t>2</w:t>
      </w:r>
      <w:r w:rsidR="00936371" w:rsidRPr="00CB513D">
        <w:t>•Ph</w:t>
      </w:r>
      <w:r w:rsidR="00936371" w:rsidRPr="00CB513D">
        <w:rPr>
          <w:vertAlign w:val="subscript"/>
        </w:rPr>
        <w:t>2</w:t>
      </w:r>
      <w:r w:rsidR="00936371">
        <w:rPr>
          <w:vertAlign w:val="subscript"/>
        </w:rPr>
        <w:t xml:space="preserve"> </w:t>
      </w:r>
      <w:r w:rsidR="00936371" w:rsidRPr="00C255FC">
        <w:t xml:space="preserve">and </w:t>
      </w:r>
      <w:r w:rsidR="00936371">
        <w:t>[</w:t>
      </w:r>
      <w:r w:rsidR="00936371">
        <w:rPr>
          <w:b/>
        </w:rPr>
        <w:t>2</w:t>
      </w:r>
      <w:r w:rsidR="00936371" w:rsidRPr="00CB513D">
        <w:t>•Ph</w:t>
      </w:r>
      <w:r w:rsidR="00936371" w:rsidRPr="00CB513D">
        <w:rPr>
          <w:vertAlign w:val="subscript"/>
        </w:rPr>
        <w:t>2</w:t>
      </w:r>
      <w:r w:rsidR="00936371">
        <w:t>]</w:t>
      </w:r>
      <w:r w:rsidR="00936371" w:rsidRPr="00820D52">
        <w:rPr>
          <w:vertAlign w:val="superscript"/>
        </w:rPr>
        <w:t>•+</w:t>
      </w:r>
      <w:r w:rsidR="00936371">
        <w:t xml:space="preserve"> </w:t>
      </w:r>
      <w:r w:rsidR="00936371" w:rsidRPr="00C255FC">
        <w:t xml:space="preserve">was determined </w:t>
      </w:r>
      <w:r w:rsidR="00936371">
        <w:t xml:space="preserve">according to </w:t>
      </w:r>
      <w:proofErr w:type="spellStart"/>
      <w:r w:rsidR="00936371">
        <w:t>eq</w:t>
      </w:r>
      <w:proofErr w:type="spellEnd"/>
      <w:r w:rsidR="00936371">
        <w:t xml:space="preserve"> 1, where </w:t>
      </w:r>
      <w:proofErr w:type="spellStart"/>
      <w:r w:rsidR="00936371" w:rsidRPr="00DE49F1">
        <w:rPr>
          <w:i/>
        </w:rPr>
        <w:t>χ</w:t>
      </w:r>
      <w:r w:rsidR="00936371">
        <w:rPr>
          <w:i/>
          <w:vertAlign w:val="subscript"/>
        </w:rPr>
        <w:t>d</w:t>
      </w:r>
      <w:proofErr w:type="spellEnd"/>
      <w:r w:rsidR="00936371" w:rsidRPr="00C255FC">
        <w:t xml:space="preserve"> </w:t>
      </w:r>
      <w:r w:rsidR="00936371">
        <w:t xml:space="preserve">and </w:t>
      </w:r>
      <w:proofErr w:type="spellStart"/>
      <w:r w:rsidR="00936371" w:rsidRPr="00DE49F1">
        <w:rPr>
          <w:i/>
        </w:rPr>
        <w:t>χ</w:t>
      </w:r>
      <w:r w:rsidR="00936371">
        <w:rPr>
          <w:i/>
          <w:vertAlign w:val="subscript"/>
        </w:rPr>
        <w:t>p</w:t>
      </w:r>
      <w:proofErr w:type="spellEnd"/>
      <w:r w:rsidR="00936371" w:rsidRPr="00C255FC">
        <w:t xml:space="preserve"> represent the mole fraction of </w:t>
      </w:r>
      <w:r w:rsidR="00936371">
        <w:rPr>
          <w:b/>
        </w:rPr>
        <w:t>2</w:t>
      </w:r>
      <w:r w:rsidR="00936371" w:rsidRPr="00CB513D">
        <w:t>•Ph</w:t>
      </w:r>
      <w:r w:rsidR="00936371" w:rsidRPr="00CB513D">
        <w:rPr>
          <w:vertAlign w:val="subscript"/>
        </w:rPr>
        <w:t>2</w:t>
      </w:r>
      <w:r w:rsidR="00936371">
        <w:t xml:space="preserve"> and [</w:t>
      </w:r>
      <w:r w:rsidR="00936371">
        <w:rPr>
          <w:b/>
        </w:rPr>
        <w:t>2</w:t>
      </w:r>
      <w:r w:rsidR="00936371" w:rsidRPr="00CB513D">
        <w:t>•Ph</w:t>
      </w:r>
      <w:r w:rsidR="00936371" w:rsidRPr="00CB513D">
        <w:rPr>
          <w:vertAlign w:val="subscript"/>
        </w:rPr>
        <w:t>2</w:t>
      </w:r>
      <w:r w:rsidR="00936371">
        <w:t>]</w:t>
      </w:r>
      <w:r w:rsidR="00936371" w:rsidRPr="00820D52">
        <w:rPr>
          <w:vertAlign w:val="superscript"/>
        </w:rPr>
        <w:t>•+</w:t>
      </w:r>
      <w:r w:rsidR="00936371" w:rsidRPr="00C255FC">
        <w:t>,</w:t>
      </w:r>
      <w:r w:rsidR="00936371">
        <w:t xml:space="preserve"> respectively;</w:t>
      </w:r>
      <w:r w:rsidR="00936371" w:rsidRPr="00C255FC">
        <w:t xml:space="preserve"> </w:t>
      </w:r>
      <w:proofErr w:type="spellStart"/>
      <w:r w:rsidR="00936371" w:rsidRPr="00DE49F1">
        <w:rPr>
          <w:i/>
        </w:rPr>
        <w:t>Δν</w:t>
      </w:r>
      <w:proofErr w:type="spellEnd"/>
      <w:r w:rsidR="00936371" w:rsidRPr="00C255FC">
        <w:t xml:space="preserve"> is the difference in frequencies (Hz)</w:t>
      </w:r>
      <w:r w:rsidR="00936371" w:rsidRPr="00DE49F1">
        <w:t xml:space="preserve"> </w:t>
      </w:r>
      <w:r w:rsidR="00936371" w:rsidRPr="00C255FC">
        <w:t xml:space="preserve">between diamagnetic </w:t>
      </w:r>
      <w:r w:rsidR="00936371">
        <w:rPr>
          <w:b/>
        </w:rPr>
        <w:t>2</w:t>
      </w:r>
      <w:r w:rsidR="00936371" w:rsidRPr="00CB513D">
        <w:t>•Ph</w:t>
      </w:r>
      <w:r w:rsidR="00936371" w:rsidRPr="00CB513D">
        <w:rPr>
          <w:vertAlign w:val="subscript"/>
        </w:rPr>
        <w:t>2</w:t>
      </w:r>
      <w:r w:rsidR="00936371" w:rsidRPr="00C255FC">
        <w:t xml:space="preserve"> and paramagnetic </w:t>
      </w:r>
      <w:r w:rsidR="00936371">
        <w:t>[</w:t>
      </w:r>
      <w:r w:rsidR="00936371">
        <w:rPr>
          <w:b/>
        </w:rPr>
        <w:t>2</w:t>
      </w:r>
      <w:r w:rsidR="00936371" w:rsidRPr="00CB513D">
        <w:t>•Ph</w:t>
      </w:r>
      <w:r w:rsidR="00936371" w:rsidRPr="00CB513D">
        <w:rPr>
          <w:vertAlign w:val="subscript"/>
        </w:rPr>
        <w:t>2</w:t>
      </w:r>
      <w:r w:rsidR="00936371">
        <w:t>]</w:t>
      </w:r>
      <w:r w:rsidR="00936371" w:rsidRPr="00820D52">
        <w:rPr>
          <w:vertAlign w:val="superscript"/>
        </w:rPr>
        <w:t>•+</w:t>
      </w:r>
      <w:r w:rsidR="00936371">
        <w:t>;</w:t>
      </w:r>
      <w:r w:rsidR="00936371" w:rsidRPr="00C255FC">
        <w:t xml:space="preserve"> </w:t>
      </w:r>
      <w:proofErr w:type="spellStart"/>
      <w:r w:rsidR="00936371" w:rsidRPr="00C255FC">
        <w:rPr>
          <w:i/>
        </w:rPr>
        <w:t>C</w:t>
      </w:r>
      <w:r w:rsidR="00936371" w:rsidRPr="00C255FC">
        <w:rPr>
          <w:i/>
          <w:vertAlign w:val="subscript"/>
        </w:rPr>
        <w:t>tot</w:t>
      </w:r>
      <w:proofErr w:type="spellEnd"/>
      <w:r w:rsidR="00936371" w:rsidRPr="00C255FC">
        <w:t xml:space="preserve"> is the total concentration</w:t>
      </w:r>
      <w:r w:rsidR="00936371">
        <w:t>;</w:t>
      </w:r>
      <w:r w:rsidR="00936371" w:rsidRPr="00C255FC">
        <w:t xml:space="preserve"> </w:t>
      </w:r>
      <w:proofErr w:type="spellStart"/>
      <w:r w:rsidR="00936371" w:rsidRPr="00C255FC">
        <w:rPr>
          <w:i/>
        </w:rPr>
        <w:t>w</w:t>
      </w:r>
      <w:r w:rsidR="00936371">
        <w:rPr>
          <w:i/>
          <w:vertAlign w:val="subscript"/>
        </w:rPr>
        <w:t>p</w:t>
      </w:r>
      <w:proofErr w:type="spellEnd"/>
      <w:r w:rsidR="00936371">
        <w:rPr>
          <w:i/>
          <w:vertAlign w:val="subscript"/>
        </w:rPr>
        <w:t xml:space="preserve"> </w:t>
      </w:r>
      <w:r w:rsidR="00936371" w:rsidRPr="00DE49F1">
        <w:rPr>
          <w:i/>
        </w:rPr>
        <w:t xml:space="preserve"> </w:t>
      </w:r>
      <w:r w:rsidR="00936371">
        <w:t xml:space="preserve">and </w:t>
      </w:r>
      <w:proofErr w:type="spellStart"/>
      <w:r w:rsidR="00936371" w:rsidRPr="00C255FC">
        <w:rPr>
          <w:i/>
        </w:rPr>
        <w:t>w</w:t>
      </w:r>
      <w:r w:rsidR="00936371">
        <w:rPr>
          <w:i/>
          <w:vertAlign w:val="subscript"/>
        </w:rPr>
        <w:t>d</w:t>
      </w:r>
      <w:proofErr w:type="spellEnd"/>
      <w:r w:rsidR="00936371">
        <w:t xml:space="preserve"> are the line </w:t>
      </w:r>
      <w:r w:rsidR="00936371" w:rsidRPr="00C255FC">
        <w:t>width at half-</w:t>
      </w:r>
      <w:r w:rsidR="00936371">
        <w:t>maximum</w:t>
      </w:r>
      <w:r w:rsidR="00936371" w:rsidRPr="00C255FC">
        <w:t xml:space="preserve"> for</w:t>
      </w:r>
      <w:r w:rsidR="00936371">
        <w:t xml:space="preserve"> pure samples </w:t>
      </w:r>
      <w:r w:rsidR="00936371">
        <w:rPr>
          <w:b/>
        </w:rPr>
        <w:t>2</w:t>
      </w:r>
      <w:r w:rsidR="00936371" w:rsidRPr="00CB513D">
        <w:t>•Ph</w:t>
      </w:r>
      <w:r w:rsidR="00936371" w:rsidRPr="00CB513D">
        <w:rPr>
          <w:vertAlign w:val="subscript"/>
        </w:rPr>
        <w:t>2</w:t>
      </w:r>
      <w:r w:rsidR="00936371">
        <w:t xml:space="preserve"> and [</w:t>
      </w:r>
      <w:r w:rsidR="00936371">
        <w:rPr>
          <w:b/>
        </w:rPr>
        <w:t>2</w:t>
      </w:r>
      <w:r w:rsidR="00936371" w:rsidRPr="00CB513D">
        <w:t>•Ph</w:t>
      </w:r>
      <w:r w:rsidR="00936371" w:rsidRPr="00CB513D">
        <w:rPr>
          <w:vertAlign w:val="subscript"/>
        </w:rPr>
        <w:t>2</w:t>
      </w:r>
      <w:r w:rsidR="00936371">
        <w:t>]</w:t>
      </w:r>
      <w:r w:rsidR="00936371" w:rsidRPr="00820D52">
        <w:rPr>
          <w:vertAlign w:val="superscript"/>
        </w:rPr>
        <w:t>•+</w:t>
      </w:r>
      <w:r w:rsidR="00936371" w:rsidRPr="00C255FC">
        <w:t>,</w:t>
      </w:r>
      <w:r w:rsidR="00936371">
        <w:t xml:space="preserve"> respectively;</w:t>
      </w:r>
      <w:r w:rsidR="00936371" w:rsidRPr="00C255FC">
        <w:t xml:space="preserve"> </w:t>
      </w:r>
      <w:r w:rsidR="00936371">
        <w:t xml:space="preserve"> and </w:t>
      </w:r>
      <w:proofErr w:type="spellStart"/>
      <w:r w:rsidR="00936371" w:rsidRPr="00DE49F1">
        <w:rPr>
          <w:i/>
        </w:rPr>
        <w:t>w</w:t>
      </w:r>
      <w:r w:rsidR="00936371" w:rsidRPr="00DE49F1">
        <w:rPr>
          <w:i/>
          <w:vertAlign w:val="subscript"/>
        </w:rPr>
        <w:t>pd</w:t>
      </w:r>
      <w:proofErr w:type="spellEnd"/>
      <w:r w:rsidR="00936371" w:rsidRPr="00C255FC">
        <w:t xml:space="preserve"> is the </w:t>
      </w:r>
      <w:r w:rsidR="00936371">
        <w:t xml:space="preserve">line </w:t>
      </w:r>
      <w:r w:rsidR="00936371" w:rsidRPr="00C255FC">
        <w:t>width at half-</w:t>
      </w:r>
      <w:r w:rsidR="00936371">
        <w:t>maximum</w:t>
      </w:r>
      <w:r w:rsidR="00936371" w:rsidRPr="00C255FC">
        <w:t xml:space="preserve"> for the </w:t>
      </w:r>
      <w:r w:rsidR="00936371">
        <w:t>mixture</w:t>
      </w:r>
      <w:r w:rsidR="00936371" w:rsidRPr="00C255FC">
        <w:t>.</w:t>
      </w:r>
    </w:p>
    <w:p w:rsidR="009C4D81" w:rsidRDefault="009C4D81" w:rsidP="00DE49F1">
      <w:pPr>
        <w:pStyle w:val="TAMainText"/>
      </w:pPr>
    </w:p>
    <w:p w:rsidR="009C4D81" w:rsidRDefault="009C4D81" w:rsidP="009C4D81">
      <w:pPr>
        <w:pStyle w:val="VDTableTitle"/>
      </w:pPr>
      <w:r w:rsidRPr="008C49EC">
        <w:t xml:space="preserve">Table </w:t>
      </w:r>
      <w:r>
        <w:t>3</w:t>
      </w:r>
      <w:r w:rsidRPr="008C49EC">
        <w:t xml:space="preserve">. </w:t>
      </w:r>
      <w:r>
        <w:t>Data for electron self-exchange</w:t>
      </w:r>
      <w:r w:rsidRPr="008C49EC">
        <w:t xml:space="preserve"> NMR line-broadening experiments.</w:t>
      </w:r>
    </w:p>
    <w:tbl>
      <w:tblPr>
        <w:tblStyle w:val="TableGrid"/>
        <w:tblW w:w="5011" w:type="dxa"/>
        <w:tblLook w:val="04A0" w:firstRow="1" w:lastRow="0" w:firstColumn="1" w:lastColumn="0" w:noHBand="0" w:noVBand="1"/>
      </w:tblPr>
      <w:tblGrid>
        <w:gridCol w:w="1041"/>
        <w:gridCol w:w="1041"/>
        <w:gridCol w:w="1040"/>
        <w:gridCol w:w="1040"/>
        <w:gridCol w:w="849"/>
      </w:tblGrid>
      <w:tr w:rsidR="00764129" w:rsidTr="00764129">
        <w:tc>
          <w:tcPr>
            <w:tcW w:w="1041" w:type="dxa"/>
            <w:shd w:val="clear" w:color="auto" w:fill="D9D9D9" w:themeFill="background1" w:themeFillShade="D9"/>
            <w:vAlign w:val="center"/>
          </w:tcPr>
          <w:p w:rsidR="00764129" w:rsidRPr="00A17446" w:rsidRDefault="00764129" w:rsidP="00BD197F">
            <w:pPr>
              <w:pStyle w:val="TCTableBody"/>
              <w:rPr>
                <w:vertAlign w:val="subscript"/>
                <w:lang w:eastAsia="en-GB"/>
              </w:rPr>
            </w:pPr>
            <w:proofErr w:type="spellStart"/>
            <w:r w:rsidRPr="00A17446">
              <w:rPr>
                <w:lang w:eastAsia="en-GB"/>
              </w:rPr>
              <w:t>χ</w:t>
            </w:r>
            <w:r w:rsidRPr="00A17446">
              <w:rPr>
                <w:vertAlign w:val="subscript"/>
                <w:lang w:eastAsia="en-GB"/>
              </w:rPr>
              <w:t>d</w:t>
            </w:r>
            <w:proofErr w:type="spellEnd"/>
          </w:p>
        </w:tc>
        <w:tc>
          <w:tcPr>
            <w:tcW w:w="1041" w:type="dxa"/>
            <w:shd w:val="clear" w:color="auto" w:fill="D9D9D9" w:themeFill="background1" w:themeFillShade="D9"/>
            <w:vAlign w:val="center"/>
          </w:tcPr>
          <w:p w:rsidR="00764129" w:rsidRPr="00A17446" w:rsidRDefault="00764129" w:rsidP="00BD197F">
            <w:pPr>
              <w:pStyle w:val="TCTableBody"/>
              <w:rPr>
                <w:lang w:eastAsia="en-GB"/>
              </w:rPr>
            </w:pPr>
            <w:proofErr w:type="spellStart"/>
            <w:r w:rsidRPr="00A17446">
              <w:rPr>
                <w:lang w:eastAsia="en-GB"/>
              </w:rPr>
              <w:t>χ</w:t>
            </w:r>
            <w:r w:rsidRPr="00A17446">
              <w:rPr>
                <w:vertAlign w:val="subscript"/>
                <w:lang w:eastAsia="en-GB"/>
              </w:rPr>
              <w:t>p</w:t>
            </w:r>
            <w:proofErr w:type="spellEnd"/>
          </w:p>
        </w:tc>
        <w:tc>
          <w:tcPr>
            <w:tcW w:w="1040" w:type="dxa"/>
            <w:shd w:val="clear" w:color="auto" w:fill="D9D9D9" w:themeFill="background1" w:themeFillShade="D9"/>
            <w:vAlign w:val="center"/>
          </w:tcPr>
          <w:p w:rsidR="00764129" w:rsidRPr="00A17446" w:rsidRDefault="00764129" w:rsidP="00BD197F">
            <w:pPr>
              <w:pStyle w:val="TCTableBody"/>
              <w:rPr>
                <w:lang w:eastAsia="en-GB"/>
              </w:rPr>
            </w:pPr>
            <w:r>
              <w:rPr>
                <w:lang w:eastAsia="en-GB"/>
              </w:rPr>
              <w:t xml:space="preserve">Shift </w:t>
            </w:r>
            <w:r w:rsidRPr="00A17446">
              <w:rPr>
                <w:lang w:eastAsia="en-GB"/>
              </w:rPr>
              <w:t>(Hz)</w:t>
            </w:r>
          </w:p>
        </w:tc>
        <w:tc>
          <w:tcPr>
            <w:tcW w:w="1040" w:type="dxa"/>
            <w:shd w:val="clear" w:color="auto" w:fill="D9D9D9" w:themeFill="background1" w:themeFillShade="D9"/>
            <w:vAlign w:val="center"/>
          </w:tcPr>
          <w:p w:rsidR="00764129" w:rsidRPr="00A17446" w:rsidRDefault="00764129" w:rsidP="00BD197F">
            <w:pPr>
              <w:pStyle w:val="TCTableBody"/>
              <w:rPr>
                <w:lang w:eastAsia="en-GB"/>
              </w:rPr>
            </w:pPr>
            <w:r w:rsidRPr="00A17446">
              <w:rPr>
                <w:lang w:eastAsia="en-GB"/>
              </w:rPr>
              <w:t>Line Width (Hz)</w:t>
            </w:r>
          </w:p>
        </w:tc>
        <w:tc>
          <w:tcPr>
            <w:tcW w:w="849" w:type="dxa"/>
            <w:shd w:val="clear" w:color="auto" w:fill="D9D9D9" w:themeFill="background1" w:themeFillShade="D9"/>
          </w:tcPr>
          <w:p w:rsidR="00764129" w:rsidRDefault="00764129" w:rsidP="00764129">
            <w:pPr>
              <w:pStyle w:val="TCTableBody"/>
              <w:rPr>
                <w:vertAlign w:val="subscript"/>
                <w:lang w:eastAsia="en-GB"/>
              </w:rPr>
            </w:pPr>
            <w:proofErr w:type="spellStart"/>
            <w:r w:rsidRPr="00764129">
              <w:rPr>
                <w:i/>
                <w:lang w:eastAsia="en-GB"/>
              </w:rPr>
              <w:t>k</w:t>
            </w:r>
            <w:r w:rsidRPr="00764129">
              <w:rPr>
                <w:vertAlign w:val="subscript"/>
                <w:lang w:eastAsia="en-GB"/>
              </w:rPr>
              <w:t>ex</w:t>
            </w:r>
            <w:proofErr w:type="spellEnd"/>
          </w:p>
          <w:p w:rsidR="00764129" w:rsidRPr="00764129" w:rsidRDefault="00764129" w:rsidP="00764129">
            <w:pPr>
              <w:pStyle w:val="TCTableBody"/>
              <w:rPr>
                <w:lang w:eastAsia="en-GB"/>
              </w:rPr>
            </w:pPr>
            <w:r>
              <w:rPr>
                <w:lang w:eastAsia="en-GB"/>
              </w:rPr>
              <w:t>(x 10</w:t>
            </w:r>
            <w:r w:rsidRPr="00764129">
              <w:rPr>
                <w:vertAlign w:val="superscript"/>
                <w:lang w:eastAsia="en-GB"/>
              </w:rPr>
              <w:t>5</w:t>
            </w:r>
            <w:r>
              <w:rPr>
                <w:lang w:eastAsia="en-GB"/>
              </w:rPr>
              <w:t>)</w:t>
            </w:r>
          </w:p>
        </w:tc>
      </w:tr>
      <w:tr w:rsidR="00764129" w:rsidTr="00764129">
        <w:tc>
          <w:tcPr>
            <w:tcW w:w="1041" w:type="dxa"/>
            <w:vAlign w:val="center"/>
          </w:tcPr>
          <w:p w:rsidR="00764129" w:rsidRPr="00A17446" w:rsidRDefault="00764129" w:rsidP="00BD197F">
            <w:pPr>
              <w:pStyle w:val="TCTableBody"/>
              <w:rPr>
                <w:color w:val="000000"/>
                <w:szCs w:val="18"/>
              </w:rPr>
            </w:pPr>
            <w:r w:rsidRPr="00A17446">
              <w:rPr>
                <w:color w:val="000000"/>
                <w:szCs w:val="18"/>
              </w:rPr>
              <w:t>1</w:t>
            </w:r>
          </w:p>
        </w:tc>
        <w:tc>
          <w:tcPr>
            <w:tcW w:w="1041" w:type="dxa"/>
            <w:vAlign w:val="center"/>
          </w:tcPr>
          <w:p w:rsidR="00764129" w:rsidRPr="00A17446" w:rsidRDefault="00764129" w:rsidP="00BD197F">
            <w:pPr>
              <w:pStyle w:val="TCTableBody"/>
              <w:rPr>
                <w:color w:val="000000"/>
                <w:szCs w:val="18"/>
              </w:rPr>
            </w:pPr>
            <w:r w:rsidRPr="00A17446">
              <w:rPr>
                <w:color w:val="000000"/>
                <w:szCs w:val="18"/>
              </w:rPr>
              <w:t>0</w:t>
            </w:r>
          </w:p>
        </w:tc>
        <w:tc>
          <w:tcPr>
            <w:tcW w:w="1040" w:type="dxa"/>
            <w:vAlign w:val="center"/>
          </w:tcPr>
          <w:p w:rsidR="00764129" w:rsidRPr="00A17446" w:rsidRDefault="00764129" w:rsidP="00BD197F">
            <w:pPr>
              <w:pStyle w:val="TCTableBody"/>
              <w:rPr>
                <w:color w:val="000000"/>
                <w:szCs w:val="18"/>
              </w:rPr>
            </w:pPr>
            <w:r w:rsidRPr="00A17446">
              <w:rPr>
                <w:color w:val="000000"/>
                <w:szCs w:val="18"/>
              </w:rPr>
              <w:t>657.59</w:t>
            </w:r>
          </w:p>
        </w:tc>
        <w:tc>
          <w:tcPr>
            <w:tcW w:w="1040" w:type="dxa"/>
            <w:vAlign w:val="center"/>
          </w:tcPr>
          <w:p w:rsidR="00764129" w:rsidRPr="00A17446" w:rsidRDefault="00764129" w:rsidP="00BD197F">
            <w:pPr>
              <w:pStyle w:val="TCTableBody"/>
              <w:rPr>
                <w:color w:val="000000"/>
                <w:szCs w:val="18"/>
              </w:rPr>
            </w:pPr>
            <w:r w:rsidRPr="00A17446">
              <w:rPr>
                <w:color w:val="000000"/>
                <w:szCs w:val="18"/>
              </w:rPr>
              <w:t>4.32</w:t>
            </w:r>
          </w:p>
        </w:tc>
        <w:tc>
          <w:tcPr>
            <w:tcW w:w="849" w:type="dxa"/>
          </w:tcPr>
          <w:p w:rsidR="00764129" w:rsidRPr="00A17446" w:rsidRDefault="00764129" w:rsidP="00BD197F">
            <w:pPr>
              <w:pStyle w:val="TCTableBody"/>
              <w:rPr>
                <w:color w:val="000000"/>
                <w:szCs w:val="18"/>
              </w:rPr>
            </w:pPr>
          </w:p>
        </w:tc>
      </w:tr>
      <w:tr w:rsidR="00936371" w:rsidTr="00764129">
        <w:tc>
          <w:tcPr>
            <w:tcW w:w="1041" w:type="dxa"/>
            <w:vAlign w:val="center"/>
          </w:tcPr>
          <w:p w:rsidR="00936371" w:rsidRPr="00A17446" w:rsidRDefault="00936371" w:rsidP="00BD197F">
            <w:pPr>
              <w:pStyle w:val="TCTableBody"/>
              <w:rPr>
                <w:color w:val="000000"/>
                <w:szCs w:val="18"/>
              </w:rPr>
            </w:pPr>
            <w:r w:rsidRPr="00A17446">
              <w:rPr>
                <w:color w:val="000000"/>
                <w:szCs w:val="18"/>
              </w:rPr>
              <w:t>0.945</w:t>
            </w:r>
          </w:p>
        </w:tc>
        <w:tc>
          <w:tcPr>
            <w:tcW w:w="1041" w:type="dxa"/>
            <w:vAlign w:val="center"/>
          </w:tcPr>
          <w:p w:rsidR="00936371" w:rsidRPr="00A17446" w:rsidRDefault="00936371" w:rsidP="00BD197F">
            <w:pPr>
              <w:pStyle w:val="TCTableBody"/>
              <w:rPr>
                <w:color w:val="000000"/>
                <w:szCs w:val="18"/>
              </w:rPr>
            </w:pPr>
            <w:r w:rsidRPr="00A17446">
              <w:rPr>
                <w:color w:val="000000"/>
                <w:szCs w:val="18"/>
              </w:rPr>
              <w:t>0.055</w:t>
            </w:r>
          </w:p>
        </w:tc>
        <w:tc>
          <w:tcPr>
            <w:tcW w:w="1040" w:type="dxa"/>
            <w:vAlign w:val="center"/>
          </w:tcPr>
          <w:p w:rsidR="00936371" w:rsidRPr="00A17446" w:rsidRDefault="00936371" w:rsidP="00BD197F">
            <w:pPr>
              <w:pStyle w:val="TCTableBody"/>
              <w:rPr>
                <w:color w:val="000000"/>
                <w:szCs w:val="18"/>
              </w:rPr>
            </w:pPr>
            <w:r w:rsidRPr="00A17446">
              <w:rPr>
                <w:color w:val="000000"/>
                <w:szCs w:val="18"/>
              </w:rPr>
              <w:t>669.28</w:t>
            </w:r>
          </w:p>
        </w:tc>
        <w:tc>
          <w:tcPr>
            <w:tcW w:w="1040" w:type="dxa"/>
            <w:vAlign w:val="center"/>
          </w:tcPr>
          <w:p w:rsidR="00936371" w:rsidRPr="00A17446" w:rsidRDefault="00936371" w:rsidP="00BD197F">
            <w:pPr>
              <w:pStyle w:val="TCTableBody"/>
              <w:rPr>
                <w:color w:val="000000"/>
                <w:szCs w:val="18"/>
              </w:rPr>
            </w:pPr>
            <w:r w:rsidRPr="00A17446">
              <w:rPr>
                <w:color w:val="000000"/>
                <w:szCs w:val="18"/>
              </w:rPr>
              <w:t>22.52</w:t>
            </w:r>
          </w:p>
        </w:tc>
        <w:tc>
          <w:tcPr>
            <w:tcW w:w="849" w:type="dxa"/>
          </w:tcPr>
          <w:p w:rsidR="00936371" w:rsidRPr="00A17446" w:rsidRDefault="00936371" w:rsidP="00BD197F">
            <w:pPr>
              <w:pStyle w:val="TCTableBody"/>
              <w:rPr>
                <w:color w:val="000000"/>
                <w:szCs w:val="18"/>
              </w:rPr>
            </w:pPr>
            <w:r>
              <w:rPr>
                <w:color w:val="000000"/>
                <w:szCs w:val="18"/>
              </w:rPr>
              <w:t>1.2</w:t>
            </w:r>
          </w:p>
        </w:tc>
      </w:tr>
      <w:tr w:rsidR="00936371" w:rsidTr="00764129">
        <w:tc>
          <w:tcPr>
            <w:tcW w:w="1041" w:type="dxa"/>
            <w:vAlign w:val="center"/>
          </w:tcPr>
          <w:p w:rsidR="00936371" w:rsidRPr="00A17446" w:rsidRDefault="00936371" w:rsidP="00BD197F">
            <w:pPr>
              <w:pStyle w:val="TCTableBody"/>
              <w:rPr>
                <w:color w:val="000000"/>
                <w:szCs w:val="18"/>
              </w:rPr>
            </w:pPr>
            <w:r w:rsidRPr="00A17446">
              <w:rPr>
                <w:color w:val="000000"/>
                <w:szCs w:val="18"/>
              </w:rPr>
              <w:t>0.886</w:t>
            </w:r>
          </w:p>
        </w:tc>
        <w:tc>
          <w:tcPr>
            <w:tcW w:w="1041" w:type="dxa"/>
            <w:vAlign w:val="center"/>
          </w:tcPr>
          <w:p w:rsidR="00936371" w:rsidRPr="00A17446" w:rsidRDefault="00936371" w:rsidP="00BD197F">
            <w:pPr>
              <w:pStyle w:val="TCTableBody"/>
              <w:rPr>
                <w:color w:val="000000"/>
                <w:szCs w:val="18"/>
              </w:rPr>
            </w:pPr>
            <w:r w:rsidRPr="00A17446">
              <w:rPr>
                <w:color w:val="000000"/>
                <w:szCs w:val="18"/>
              </w:rPr>
              <w:t>0.114</w:t>
            </w:r>
          </w:p>
        </w:tc>
        <w:tc>
          <w:tcPr>
            <w:tcW w:w="1040" w:type="dxa"/>
            <w:vAlign w:val="center"/>
          </w:tcPr>
          <w:p w:rsidR="00936371" w:rsidRPr="00A17446" w:rsidRDefault="00936371" w:rsidP="00BD197F">
            <w:pPr>
              <w:pStyle w:val="TCTableBody"/>
              <w:rPr>
                <w:color w:val="000000"/>
                <w:szCs w:val="18"/>
              </w:rPr>
            </w:pPr>
            <w:r w:rsidRPr="00A17446">
              <w:rPr>
                <w:color w:val="000000"/>
                <w:szCs w:val="18"/>
              </w:rPr>
              <w:t>681.93</w:t>
            </w:r>
          </w:p>
        </w:tc>
        <w:tc>
          <w:tcPr>
            <w:tcW w:w="1040" w:type="dxa"/>
            <w:vAlign w:val="center"/>
          </w:tcPr>
          <w:p w:rsidR="00936371" w:rsidRPr="00A17446" w:rsidRDefault="00936371" w:rsidP="00BD197F">
            <w:pPr>
              <w:pStyle w:val="TCTableBody"/>
              <w:rPr>
                <w:color w:val="000000"/>
                <w:szCs w:val="18"/>
              </w:rPr>
            </w:pPr>
            <w:r w:rsidRPr="00A17446">
              <w:rPr>
                <w:color w:val="000000"/>
                <w:szCs w:val="18"/>
              </w:rPr>
              <w:t>35.94</w:t>
            </w:r>
          </w:p>
        </w:tc>
        <w:tc>
          <w:tcPr>
            <w:tcW w:w="849" w:type="dxa"/>
          </w:tcPr>
          <w:p w:rsidR="00936371" w:rsidRPr="00A17446" w:rsidRDefault="00936371" w:rsidP="00BD197F">
            <w:pPr>
              <w:pStyle w:val="TCTableBody"/>
              <w:rPr>
                <w:color w:val="000000"/>
                <w:szCs w:val="18"/>
              </w:rPr>
            </w:pPr>
            <w:r>
              <w:rPr>
                <w:color w:val="000000"/>
                <w:szCs w:val="18"/>
              </w:rPr>
              <w:t>1.6</w:t>
            </w:r>
          </w:p>
        </w:tc>
      </w:tr>
      <w:tr w:rsidR="00936371" w:rsidTr="00764129">
        <w:tc>
          <w:tcPr>
            <w:tcW w:w="1041" w:type="dxa"/>
            <w:vAlign w:val="center"/>
          </w:tcPr>
          <w:p w:rsidR="00936371" w:rsidRPr="00A17446" w:rsidRDefault="00936371" w:rsidP="00BD197F">
            <w:pPr>
              <w:pStyle w:val="TCTableBody"/>
              <w:rPr>
                <w:color w:val="000000"/>
                <w:szCs w:val="18"/>
              </w:rPr>
            </w:pPr>
            <w:r w:rsidRPr="00A17446">
              <w:rPr>
                <w:color w:val="000000"/>
                <w:szCs w:val="18"/>
              </w:rPr>
              <w:t>0.843</w:t>
            </w:r>
          </w:p>
        </w:tc>
        <w:tc>
          <w:tcPr>
            <w:tcW w:w="1041" w:type="dxa"/>
            <w:vAlign w:val="center"/>
          </w:tcPr>
          <w:p w:rsidR="00936371" w:rsidRPr="00A17446" w:rsidRDefault="00936371" w:rsidP="00BD197F">
            <w:pPr>
              <w:pStyle w:val="TCTableBody"/>
              <w:rPr>
                <w:color w:val="000000"/>
                <w:szCs w:val="18"/>
              </w:rPr>
            </w:pPr>
            <w:r w:rsidRPr="00A17446">
              <w:rPr>
                <w:color w:val="000000"/>
                <w:szCs w:val="18"/>
              </w:rPr>
              <w:t>0.157</w:t>
            </w:r>
          </w:p>
        </w:tc>
        <w:tc>
          <w:tcPr>
            <w:tcW w:w="1040" w:type="dxa"/>
            <w:vAlign w:val="center"/>
          </w:tcPr>
          <w:p w:rsidR="00936371" w:rsidRPr="00A17446" w:rsidRDefault="00936371" w:rsidP="00BD197F">
            <w:pPr>
              <w:pStyle w:val="TCTableBody"/>
              <w:rPr>
                <w:color w:val="000000"/>
                <w:szCs w:val="18"/>
              </w:rPr>
            </w:pPr>
            <w:r w:rsidRPr="00A17446">
              <w:rPr>
                <w:color w:val="000000"/>
                <w:szCs w:val="18"/>
              </w:rPr>
              <w:t>691.1</w:t>
            </w:r>
          </w:p>
        </w:tc>
        <w:tc>
          <w:tcPr>
            <w:tcW w:w="1040" w:type="dxa"/>
            <w:vAlign w:val="center"/>
          </w:tcPr>
          <w:p w:rsidR="00936371" w:rsidRPr="00A17446" w:rsidRDefault="00936371" w:rsidP="00BD197F">
            <w:pPr>
              <w:pStyle w:val="TCTableBody"/>
              <w:rPr>
                <w:color w:val="000000"/>
                <w:szCs w:val="18"/>
              </w:rPr>
            </w:pPr>
            <w:r w:rsidRPr="00A17446">
              <w:rPr>
                <w:color w:val="000000"/>
                <w:szCs w:val="18"/>
              </w:rPr>
              <w:t>48.36</w:t>
            </w:r>
          </w:p>
        </w:tc>
        <w:tc>
          <w:tcPr>
            <w:tcW w:w="849" w:type="dxa"/>
          </w:tcPr>
          <w:p w:rsidR="00936371" w:rsidRPr="00A17446" w:rsidRDefault="00936371" w:rsidP="00BD197F">
            <w:pPr>
              <w:pStyle w:val="TCTableBody"/>
              <w:rPr>
                <w:color w:val="000000"/>
                <w:szCs w:val="18"/>
              </w:rPr>
            </w:pPr>
            <w:r>
              <w:rPr>
                <w:color w:val="000000"/>
                <w:szCs w:val="18"/>
              </w:rPr>
              <w:t>1.5</w:t>
            </w:r>
          </w:p>
        </w:tc>
      </w:tr>
      <w:tr w:rsidR="00936371" w:rsidTr="00764129">
        <w:tc>
          <w:tcPr>
            <w:tcW w:w="1041" w:type="dxa"/>
            <w:vAlign w:val="center"/>
          </w:tcPr>
          <w:p w:rsidR="00936371" w:rsidRPr="00A17446" w:rsidRDefault="00936371" w:rsidP="00764129">
            <w:pPr>
              <w:pStyle w:val="TCTableBody"/>
              <w:rPr>
                <w:color w:val="000000"/>
                <w:szCs w:val="18"/>
              </w:rPr>
            </w:pPr>
            <w:r w:rsidRPr="00A17446">
              <w:rPr>
                <w:color w:val="000000"/>
                <w:szCs w:val="18"/>
              </w:rPr>
              <w:t>0.735</w:t>
            </w:r>
          </w:p>
        </w:tc>
        <w:tc>
          <w:tcPr>
            <w:tcW w:w="1041" w:type="dxa"/>
            <w:vAlign w:val="center"/>
          </w:tcPr>
          <w:p w:rsidR="00936371" w:rsidRPr="00A17446" w:rsidRDefault="00936371" w:rsidP="00764129">
            <w:pPr>
              <w:pStyle w:val="TCTableBody"/>
              <w:rPr>
                <w:color w:val="000000"/>
                <w:szCs w:val="18"/>
              </w:rPr>
            </w:pPr>
            <w:r w:rsidRPr="00A17446">
              <w:rPr>
                <w:color w:val="000000"/>
                <w:szCs w:val="18"/>
              </w:rPr>
              <w:t>0.265</w:t>
            </w:r>
          </w:p>
        </w:tc>
        <w:tc>
          <w:tcPr>
            <w:tcW w:w="1040" w:type="dxa"/>
            <w:vAlign w:val="center"/>
          </w:tcPr>
          <w:p w:rsidR="00936371" w:rsidRPr="00A17446" w:rsidRDefault="00936371" w:rsidP="00764129">
            <w:pPr>
              <w:pStyle w:val="TCTableBody"/>
              <w:rPr>
                <w:color w:val="000000"/>
                <w:szCs w:val="18"/>
              </w:rPr>
            </w:pPr>
            <w:r w:rsidRPr="00A17446">
              <w:rPr>
                <w:color w:val="000000"/>
                <w:szCs w:val="18"/>
              </w:rPr>
              <w:t>714.05</w:t>
            </w:r>
          </w:p>
        </w:tc>
        <w:tc>
          <w:tcPr>
            <w:tcW w:w="1040" w:type="dxa"/>
            <w:vAlign w:val="center"/>
          </w:tcPr>
          <w:p w:rsidR="00936371" w:rsidRPr="00A17446" w:rsidRDefault="00936371" w:rsidP="00764129">
            <w:pPr>
              <w:pStyle w:val="TCTableBody"/>
              <w:rPr>
                <w:color w:val="000000"/>
                <w:szCs w:val="18"/>
              </w:rPr>
            </w:pPr>
            <w:r w:rsidRPr="00A17446">
              <w:rPr>
                <w:color w:val="000000"/>
                <w:szCs w:val="18"/>
              </w:rPr>
              <w:t>67.68</w:t>
            </w:r>
          </w:p>
        </w:tc>
        <w:tc>
          <w:tcPr>
            <w:tcW w:w="849" w:type="dxa"/>
          </w:tcPr>
          <w:p w:rsidR="00936371" w:rsidRPr="00A17446" w:rsidRDefault="00936371" w:rsidP="00764129">
            <w:pPr>
              <w:pStyle w:val="TCTableBody"/>
              <w:rPr>
                <w:color w:val="000000"/>
                <w:szCs w:val="18"/>
              </w:rPr>
            </w:pPr>
            <w:r>
              <w:rPr>
                <w:color w:val="000000"/>
                <w:szCs w:val="18"/>
              </w:rPr>
              <w:t>1.9</w:t>
            </w:r>
          </w:p>
        </w:tc>
      </w:tr>
      <w:tr w:rsidR="00936371" w:rsidTr="00764129">
        <w:tc>
          <w:tcPr>
            <w:tcW w:w="1041" w:type="dxa"/>
            <w:vAlign w:val="center"/>
          </w:tcPr>
          <w:p w:rsidR="00936371" w:rsidRPr="00A17446" w:rsidRDefault="00936371" w:rsidP="00764129">
            <w:pPr>
              <w:pStyle w:val="TCTableBody"/>
              <w:rPr>
                <w:color w:val="000000"/>
                <w:szCs w:val="18"/>
              </w:rPr>
            </w:pPr>
            <w:r w:rsidRPr="00A17446">
              <w:rPr>
                <w:color w:val="000000"/>
                <w:szCs w:val="18"/>
              </w:rPr>
              <w:t>0.403</w:t>
            </w:r>
          </w:p>
        </w:tc>
        <w:tc>
          <w:tcPr>
            <w:tcW w:w="1041" w:type="dxa"/>
            <w:vAlign w:val="center"/>
          </w:tcPr>
          <w:p w:rsidR="00936371" w:rsidRPr="00A17446" w:rsidRDefault="00936371" w:rsidP="00764129">
            <w:pPr>
              <w:pStyle w:val="TCTableBody"/>
              <w:rPr>
                <w:color w:val="000000"/>
                <w:szCs w:val="18"/>
              </w:rPr>
            </w:pPr>
            <w:r w:rsidRPr="00A17446">
              <w:rPr>
                <w:color w:val="000000"/>
                <w:szCs w:val="18"/>
              </w:rPr>
              <w:t>0.597</w:t>
            </w:r>
          </w:p>
        </w:tc>
        <w:tc>
          <w:tcPr>
            <w:tcW w:w="1040" w:type="dxa"/>
            <w:vAlign w:val="center"/>
          </w:tcPr>
          <w:p w:rsidR="00936371" w:rsidRPr="00A17446" w:rsidRDefault="00936371" w:rsidP="00764129">
            <w:pPr>
              <w:pStyle w:val="TCTableBody"/>
              <w:rPr>
                <w:color w:val="000000"/>
                <w:szCs w:val="18"/>
              </w:rPr>
            </w:pPr>
            <w:r w:rsidRPr="00A17446">
              <w:rPr>
                <w:color w:val="000000"/>
                <w:szCs w:val="18"/>
              </w:rPr>
              <w:t>785.03</w:t>
            </w:r>
          </w:p>
        </w:tc>
        <w:tc>
          <w:tcPr>
            <w:tcW w:w="1040" w:type="dxa"/>
            <w:vAlign w:val="center"/>
          </w:tcPr>
          <w:p w:rsidR="00936371" w:rsidRPr="00A17446" w:rsidRDefault="00936371" w:rsidP="00764129">
            <w:pPr>
              <w:pStyle w:val="TCTableBody"/>
              <w:rPr>
                <w:color w:val="000000"/>
                <w:szCs w:val="18"/>
              </w:rPr>
            </w:pPr>
            <w:r w:rsidRPr="00A17446">
              <w:rPr>
                <w:color w:val="000000"/>
                <w:szCs w:val="18"/>
              </w:rPr>
              <w:t>112.48</w:t>
            </w:r>
          </w:p>
        </w:tc>
        <w:tc>
          <w:tcPr>
            <w:tcW w:w="849" w:type="dxa"/>
          </w:tcPr>
          <w:p w:rsidR="00936371" w:rsidRPr="00A17446" w:rsidRDefault="00936371" w:rsidP="00764129">
            <w:pPr>
              <w:pStyle w:val="TCTableBody"/>
              <w:rPr>
                <w:color w:val="000000"/>
                <w:szCs w:val="18"/>
              </w:rPr>
            </w:pPr>
            <w:r>
              <w:rPr>
                <w:color w:val="000000"/>
                <w:szCs w:val="18"/>
              </w:rPr>
              <w:t>2.9</w:t>
            </w:r>
          </w:p>
        </w:tc>
      </w:tr>
      <w:tr w:rsidR="00936371" w:rsidTr="00F21B14">
        <w:tc>
          <w:tcPr>
            <w:tcW w:w="1041" w:type="dxa"/>
          </w:tcPr>
          <w:p w:rsidR="00936371" w:rsidRPr="00A17446" w:rsidRDefault="00936371" w:rsidP="00764129">
            <w:pPr>
              <w:pStyle w:val="TCTableBody"/>
              <w:rPr>
                <w:color w:val="000000"/>
                <w:szCs w:val="18"/>
              </w:rPr>
            </w:pPr>
            <w:r w:rsidRPr="00A17446">
              <w:rPr>
                <w:color w:val="000000"/>
                <w:szCs w:val="18"/>
              </w:rPr>
              <w:t>0</w:t>
            </w:r>
          </w:p>
        </w:tc>
        <w:tc>
          <w:tcPr>
            <w:tcW w:w="1041" w:type="dxa"/>
          </w:tcPr>
          <w:p w:rsidR="00936371" w:rsidRPr="00A17446" w:rsidRDefault="00936371" w:rsidP="00764129">
            <w:pPr>
              <w:pStyle w:val="TCTableBody"/>
              <w:rPr>
                <w:color w:val="000000"/>
                <w:szCs w:val="18"/>
              </w:rPr>
            </w:pPr>
            <w:r w:rsidRPr="00A17446">
              <w:rPr>
                <w:color w:val="000000"/>
                <w:szCs w:val="18"/>
              </w:rPr>
              <w:t>1</w:t>
            </w:r>
          </w:p>
        </w:tc>
        <w:tc>
          <w:tcPr>
            <w:tcW w:w="1040" w:type="dxa"/>
          </w:tcPr>
          <w:p w:rsidR="00936371" w:rsidRPr="00A17446" w:rsidRDefault="00936371" w:rsidP="00764129">
            <w:pPr>
              <w:pStyle w:val="TCTableBody"/>
              <w:rPr>
                <w:color w:val="000000"/>
                <w:szCs w:val="18"/>
              </w:rPr>
            </w:pPr>
            <w:r w:rsidRPr="00A17446">
              <w:rPr>
                <w:color w:val="000000"/>
                <w:szCs w:val="18"/>
              </w:rPr>
              <w:t>870.97</w:t>
            </w:r>
          </w:p>
        </w:tc>
        <w:tc>
          <w:tcPr>
            <w:tcW w:w="1040" w:type="dxa"/>
          </w:tcPr>
          <w:p w:rsidR="00936371" w:rsidRPr="00A17446" w:rsidRDefault="00936371" w:rsidP="00764129">
            <w:pPr>
              <w:pStyle w:val="TCTableBody"/>
              <w:rPr>
                <w:color w:val="000000"/>
                <w:szCs w:val="18"/>
              </w:rPr>
            </w:pPr>
            <w:r w:rsidRPr="00A17446">
              <w:rPr>
                <w:color w:val="000000"/>
                <w:szCs w:val="18"/>
              </w:rPr>
              <w:t>153.43</w:t>
            </w:r>
          </w:p>
        </w:tc>
        <w:tc>
          <w:tcPr>
            <w:tcW w:w="849" w:type="dxa"/>
          </w:tcPr>
          <w:p w:rsidR="00936371" w:rsidRPr="00A17446" w:rsidRDefault="00936371" w:rsidP="00764129">
            <w:pPr>
              <w:pStyle w:val="TCTableBody"/>
              <w:rPr>
                <w:color w:val="000000"/>
                <w:szCs w:val="18"/>
              </w:rPr>
            </w:pPr>
          </w:p>
        </w:tc>
      </w:tr>
    </w:tbl>
    <w:p w:rsidR="009C4D81" w:rsidRDefault="009C4D81" w:rsidP="009C4D81">
      <w:pPr>
        <w:pStyle w:val="TAMainText"/>
        <w:ind w:firstLine="0"/>
      </w:pPr>
    </w:p>
    <w:p w:rsidR="00A17446" w:rsidRDefault="00A17446" w:rsidP="002323D8">
      <w:pPr>
        <w:pStyle w:val="TAMainText"/>
      </w:pPr>
    </w:p>
    <w:p w:rsidR="008C49EC" w:rsidRDefault="00125151" w:rsidP="002323D8">
      <w:pPr>
        <w:pStyle w:val="TAMainText"/>
      </w:pPr>
      <m:oMathPara>
        <m:oMath>
          <m:sSub>
            <m:sSubPr>
              <m:ctrlPr>
                <w:rPr>
                  <w:rFonts w:ascii="Cambria Math" w:eastAsiaTheme="minorEastAsia" w:hAnsi="Cambria Math"/>
                </w:rPr>
              </m:ctrlPr>
            </m:sSubPr>
            <m:e>
              <m:r>
                <w:rPr>
                  <w:rFonts w:ascii="Cambria Math" w:eastAsiaTheme="minorEastAsia" w:hAnsi="Cambria Math"/>
                </w:rPr>
                <m:t>k</m:t>
              </m:r>
            </m:e>
            <m:sub>
              <m:r>
                <w:rPr>
                  <w:rFonts w:ascii="Cambria Math" w:eastAsiaTheme="minorEastAsia" w:hAnsi="Cambria Math"/>
                </w:rPr>
                <m:t>ex</m:t>
              </m:r>
            </m:sub>
          </m:sSub>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4π</m:t>
              </m:r>
              <m:sSub>
                <m:sSubPr>
                  <m:ctrlPr>
                    <w:rPr>
                      <w:rFonts w:ascii="Cambria Math" w:eastAsiaTheme="minorEastAsia" w:hAnsi="Cambria Math"/>
                    </w:rPr>
                  </m:ctrlPr>
                </m:sSubPr>
                <m:e>
                  <m:r>
                    <w:rPr>
                      <w:rFonts w:ascii="Cambria Math" w:eastAsiaTheme="minorEastAsia" w:hAnsi="Cambria Math"/>
                    </w:rPr>
                    <m:t>χ</m:t>
                  </m:r>
                </m:e>
                <m:sub>
                  <m:r>
                    <w:rPr>
                      <w:rFonts w:ascii="Cambria Math" w:eastAsiaTheme="minorEastAsia" w:hAnsi="Cambria Math"/>
                    </w:rPr>
                    <m:t>p</m:t>
                  </m:r>
                </m:sub>
              </m:sSub>
              <m:sSub>
                <m:sSubPr>
                  <m:ctrlPr>
                    <w:rPr>
                      <w:rFonts w:ascii="Cambria Math" w:eastAsiaTheme="minorEastAsia" w:hAnsi="Cambria Math"/>
                    </w:rPr>
                  </m:ctrlPr>
                </m:sSubPr>
                <m:e>
                  <m:r>
                    <w:rPr>
                      <w:rFonts w:ascii="Cambria Math" w:eastAsiaTheme="minorEastAsia" w:hAnsi="Cambria Math"/>
                    </w:rPr>
                    <m:t>χ</m:t>
                  </m:r>
                </m:e>
                <m:sub>
                  <m:r>
                    <w:rPr>
                      <w:rFonts w:ascii="Cambria Math" w:eastAsiaTheme="minorEastAsia" w:hAnsi="Cambria Math"/>
                    </w:rPr>
                    <m:t>d</m:t>
                  </m:r>
                </m:sub>
              </m:sSub>
              <m:r>
                <m:rPr>
                  <m:sty m:val="p"/>
                </m:rPr>
                <w:rPr>
                  <w:rFonts w:ascii="Cambria Math" w:eastAsiaTheme="minorEastAsia" w:hAnsi="Cambria Math"/>
                </w:rPr>
                <m:t>(Δ</m:t>
              </m:r>
              <m:r>
                <w:rPr>
                  <w:rFonts w:ascii="Cambria Math" w:eastAsiaTheme="minorEastAsia" w:hAnsi="Cambria Math"/>
                </w:rPr>
                <m:t>ν</m:t>
              </m:r>
              <m:sSup>
                <m:sSupPr>
                  <m:ctrlPr>
                    <w:rPr>
                      <w:rFonts w:ascii="Cambria Math" w:eastAsiaTheme="minorEastAsia" w:hAnsi="Cambria Math"/>
                    </w:rPr>
                  </m:ctrlPr>
                </m:sSupPr>
                <m:e>
                  <m:r>
                    <m:rPr>
                      <m:sty m:val="p"/>
                    </m:rPr>
                    <w:rPr>
                      <w:rFonts w:ascii="Cambria Math" w:eastAsiaTheme="minorEastAsia" w:hAnsi="Cambria Math"/>
                    </w:rPr>
                    <m:t>)</m:t>
                  </m:r>
                </m:e>
                <m:sup>
                  <m:r>
                    <m:rPr>
                      <m:sty m:val="p"/>
                    </m:rPr>
                    <w:rPr>
                      <w:rFonts w:ascii="Cambria Math" w:eastAsiaTheme="minorEastAsia" w:hAnsi="Cambria Math"/>
                    </w:rPr>
                    <m:t>2</m:t>
                  </m:r>
                </m:sup>
              </m:sSup>
            </m:num>
            <m:den>
              <m:sSub>
                <m:sSubPr>
                  <m:ctrlPr>
                    <w:rPr>
                      <w:rFonts w:ascii="Cambria Math" w:eastAsiaTheme="minorEastAsia" w:hAnsi="Cambria Math"/>
                    </w:rPr>
                  </m:ctrlPr>
                </m:sSubPr>
                <m:e>
                  <m:r>
                    <w:rPr>
                      <w:rFonts w:ascii="Cambria Math" w:eastAsiaTheme="minorEastAsia" w:hAnsi="Cambria Math"/>
                    </w:rPr>
                    <m:t>C</m:t>
                  </m:r>
                </m:e>
                <m:sub>
                  <m:r>
                    <w:rPr>
                      <w:rFonts w:ascii="Cambria Math" w:eastAsiaTheme="minorEastAsia" w:hAnsi="Cambria Math"/>
                    </w:rPr>
                    <m:t>tot</m:t>
                  </m:r>
                </m:sub>
              </m:sSub>
              <m:r>
                <m:rPr>
                  <m:sty m:val="p"/>
                </m:rPr>
                <w:rPr>
                  <w:rFonts w:ascii="Cambria Math" w:eastAsiaTheme="minorEastAsia" w:hAnsi="Cambria Math"/>
                </w:rPr>
                <m:t>(</m:t>
              </m:r>
              <m:sSub>
                <m:sSubPr>
                  <m:ctrlPr>
                    <w:rPr>
                      <w:rFonts w:ascii="Cambria Math" w:eastAsiaTheme="minorEastAsia" w:hAnsi="Cambria Math"/>
                    </w:rPr>
                  </m:ctrlPr>
                </m:sSubPr>
                <m:e>
                  <m:r>
                    <w:rPr>
                      <w:rFonts w:ascii="Cambria Math" w:eastAsiaTheme="minorEastAsia" w:hAnsi="Cambria Math"/>
                    </w:rPr>
                    <m:t>w</m:t>
                  </m:r>
                </m:e>
                <m:sub>
                  <m:r>
                    <w:rPr>
                      <w:rFonts w:ascii="Cambria Math" w:eastAsiaTheme="minorEastAsia" w:hAnsi="Cambria Math"/>
                    </w:rPr>
                    <m:t>pd</m:t>
                  </m:r>
                </m:sub>
              </m:sSub>
              <m:r>
                <m:rPr>
                  <m:sty m:val="p"/>
                </m:rPr>
                <w:rPr>
                  <w:rFonts w:ascii="Cambria Math" w:eastAsiaTheme="minorEastAsia" w:hAnsi="Cambria Math"/>
                </w:rPr>
                <m:t>-</m:t>
              </m:r>
              <m:sSub>
                <m:sSubPr>
                  <m:ctrlPr>
                    <w:rPr>
                      <w:rFonts w:ascii="Cambria Math" w:eastAsiaTheme="minorEastAsia" w:hAnsi="Cambria Math"/>
                    </w:rPr>
                  </m:ctrlPr>
                </m:sSubPr>
                <m:e>
                  <m:r>
                    <w:rPr>
                      <w:rFonts w:ascii="Cambria Math" w:eastAsiaTheme="minorEastAsia" w:hAnsi="Cambria Math"/>
                    </w:rPr>
                    <m:t>χ</m:t>
                  </m:r>
                </m:e>
                <m:sub>
                  <m:r>
                    <w:rPr>
                      <w:rFonts w:ascii="Cambria Math" w:eastAsiaTheme="minorEastAsia" w:hAnsi="Cambria Math"/>
                    </w:rPr>
                    <m:t>p</m:t>
                  </m:r>
                </m:sub>
              </m:sSub>
              <m:sSub>
                <m:sSubPr>
                  <m:ctrlPr>
                    <w:rPr>
                      <w:rFonts w:ascii="Cambria Math" w:eastAsiaTheme="minorEastAsia" w:hAnsi="Cambria Math"/>
                    </w:rPr>
                  </m:ctrlPr>
                </m:sSubPr>
                <m:e>
                  <m:r>
                    <w:rPr>
                      <w:rFonts w:ascii="Cambria Math" w:eastAsiaTheme="minorEastAsia" w:hAnsi="Cambria Math"/>
                    </w:rPr>
                    <m:t>w</m:t>
                  </m:r>
                </m:e>
                <m:sub>
                  <m:r>
                    <w:rPr>
                      <w:rFonts w:ascii="Cambria Math" w:eastAsiaTheme="minorEastAsia" w:hAnsi="Cambria Math"/>
                    </w:rPr>
                    <m:t>p</m:t>
                  </m:r>
                </m:sub>
              </m:sSub>
              <m:r>
                <m:rPr>
                  <m:sty m:val="p"/>
                </m:rPr>
                <w:rPr>
                  <w:rFonts w:ascii="Cambria Math" w:eastAsiaTheme="minorEastAsia" w:hAnsi="Cambria Math"/>
                </w:rPr>
                <m:t>-</m:t>
              </m:r>
              <m:sSub>
                <m:sSubPr>
                  <m:ctrlPr>
                    <w:rPr>
                      <w:rFonts w:ascii="Cambria Math" w:eastAsiaTheme="minorEastAsia" w:hAnsi="Cambria Math"/>
                    </w:rPr>
                  </m:ctrlPr>
                </m:sSubPr>
                <m:e>
                  <m:r>
                    <w:rPr>
                      <w:rFonts w:ascii="Cambria Math" w:eastAsiaTheme="minorEastAsia" w:hAnsi="Cambria Math"/>
                    </w:rPr>
                    <m:t>χ</m:t>
                  </m:r>
                </m:e>
                <m:sub>
                  <m:r>
                    <w:rPr>
                      <w:rFonts w:ascii="Cambria Math" w:eastAsiaTheme="minorEastAsia" w:hAnsi="Cambria Math"/>
                    </w:rPr>
                    <m:t>d</m:t>
                  </m:r>
                </m:sub>
              </m:sSub>
              <m:sSub>
                <m:sSubPr>
                  <m:ctrlPr>
                    <w:rPr>
                      <w:rFonts w:ascii="Cambria Math" w:eastAsiaTheme="minorEastAsia" w:hAnsi="Cambria Math"/>
                    </w:rPr>
                  </m:ctrlPr>
                </m:sSubPr>
                <m:e>
                  <m:r>
                    <w:rPr>
                      <w:rFonts w:ascii="Cambria Math" w:eastAsiaTheme="minorEastAsia" w:hAnsi="Cambria Math"/>
                    </w:rPr>
                    <m:t>w</m:t>
                  </m:r>
                </m:e>
                <m:sub>
                  <m:r>
                    <w:rPr>
                      <w:rFonts w:ascii="Cambria Math" w:eastAsiaTheme="minorEastAsia" w:hAnsi="Cambria Math"/>
                    </w:rPr>
                    <m:t>d</m:t>
                  </m:r>
                </m:sub>
              </m:sSub>
              <m:r>
                <m:rPr>
                  <m:sty m:val="p"/>
                </m:rPr>
                <w:rPr>
                  <w:rFonts w:ascii="Cambria Math" w:eastAsiaTheme="minorEastAsia" w:hAnsi="Cambria Math"/>
                </w:rPr>
                <m:t>)</m:t>
              </m:r>
            </m:den>
          </m:f>
          <m:r>
            <m:rPr>
              <m:sty m:val="p"/>
            </m:rPr>
            <w:rPr>
              <w:rFonts w:ascii="Cambria Math" w:eastAsiaTheme="minorEastAsia" w:hAnsi="Cambria Math"/>
            </w:rPr>
            <m:t xml:space="preserve">  (1)</m:t>
          </m:r>
        </m:oMath>
      </m:oMathPara>
    </w:p>
    <w:p w:rsidR="00A17446" w:rsidRPr="00C255FC" w:rsidRDefault="00A17446" w:rsidP="00773C95">
      <w:pPr>
        <w:pStyle w:val="TAMainText"/>
      </w:pPr>
    </w:p>
    <w:p w:rsidR="00C255FC" w:rsidRPr="00C255FC" w:rsidRDefault="00936371" w:rsidP="00773C95">
      <w:pPr>
        <w:pStyle w:val="TAMainText"/>
      </w:pPr>
      <w:r>
        <w:t xml:space="preserve">Averaging the obtained rate constants </w:t>
      </w:r>
      <w:proofErr w:type="spellStart"/>
      <w:r w:rsidRPr="00936371">
        <w:rPr>
          <w:i/>
        </w:rPr>
        <w:t>k</w:t>
      </w:r>
      <w:r w:rsidRPr="00936371">
        <w:rPr>
          <w:i/>
          <w:vertAlign w:val="subscript"/>
        </w:rPr>
        <w:t>ex</w:t>
      </w:r>
      <w:proofErr w:type="spellEnd"/>
      <w:r>
        <w:t xml:space="preserve"> over the experimental concentration range in Table 3, w</w:t>
      </w:r>
      <w:r w:rsidR="00764129">
        <w:t>e</w:t>
      </w:r>
      <w:r w:rsidR="00764129" w:rsidRPr="00C255FC">
        <w:t xml:space="preserve"> </w:t>
      </w:r>
      <w:r w:rsidR="005A072F">
        <w:t>estimate</w:t>
      </w:r>
      <w:r w:rsidR="002E2462">
        <w:t xml:space="preserve"> </w:t>
      </w:r>
      <w:r w:rsidR="00764129">
        <w:t>the</w:t>
      </w:r>
      <w:r w:rsidR="00C255FC" w:rsidRPr="00C255FC">
        <w:t xml:space="preserve"> self-exchange rate between </w:t>
      </w:r>
      <w:r w:rsidR="000348E1">
        <w:t>compounds</w:t>
      </w:r>
      <w:r w:rsidR="00C255FC" w:rsidRPr="00C255FC">
        <w:t xml:space="preserve"> </w:t>
      </w:r>
      <w:r w:rsidR="00977819">
        <w:rPr>
          <w:b/>
        </w:rPr>
        <w:t>2</w:t>
      </w:r>
      <w:r w:rsidR="00DE49F1" w:rsidRPr="00CB513D">
        <w:t>•Ph</w:t>
      </w:r>
      <w:r w:rsidR="00DE49F1" w:rsidRPr="00CB513D">
        <w:rPr>
          <w:vertAlign w:val="subscript"/>
        </w:rPr>
        <w:t>2</w:t>
      </w:r>
      <w:r w:rsidR="00DE49F1">
        <w:rPr>
          <w:vertAlign w:val="subscript"/>
        </w:rPr>
        <w:t xml:space="preserve"> </w:t>
      </w:r>
      <w:r w:rsidR="00DE49F1" w:rsidRPr="00C255FC">
        <w:t xml:space="preserve">and </w:t>
      </w:r>
      <w:r w:rsidR="00DE49F1">
        <w:t>[</w:t>
      </w:r>
      <w:r w:rsidR="00977819">
        <w:rPr>
          <w:b/>
        </w:rPr>
        <w:t>2</w:t>
      </w:r>
      <w:r w:rsidR="00DE49F1" w:rsidRPr="00CB513D">
        <w:t>•Ph</w:t>
      </w:r>
      <w:r w:rsidR="00DE49F1" w:rsidRPr="00CB513D">
        <w:rPr>
          <w:vertAlign w:val="subscript"/>
        </w:rPr>
        <w:t>2</w:t>
      </w:r>
      <w:r w:rsidR="00DE49F1">
        <w:t>]</w:t>
      </w:r>
      <w:r w:rsidR="00DE49F1" w:rsidRPr="00820D52">
        <w:rPr>
          <w:vertAlign w:val="superscript"/>
        </w:rPr>
        <w:t>•+</w:t>
      </w:r>
      <w:r w:rsidR="00DE49F1">
        <w:t xml:space="preserve"> </w:t>
      </w:r>
      <w:r w:rsidR="00764129">
        <w:t>at</w:t>
      </w:r>
      <w:r w:rsidR="00764129" w:rsidRPr="00C255FC">
        <w:t xml:space="preserve"> </w:t>
      </w:r>
      <w:proofErr w:type="spellStart"/>
      <w:r w:rsidR="00C255FC" w:rsidRPr="00C255FC">
        <w:rPr>
          <w:i/>
        </w:rPr>
        <w:t>k</w:t>
      </w:r>
      <w:r w:rsidR="00C255FC" w:rsidRPr="00C255FC">
        <w:rPr>
          <w:i/>
          <w:vertAlign w:val="subscript"/>
        </w:rPr>
        <w:t>ex</w:t>
      </w:r>
      <w:proofErr w:type="spellEnd"/>
      <w:r w:rsidR="00C255FC" w:rsidRPr="00C255FC">
        <w:t xml:space="preserve"> = </w:t>
      </w:r>
      <w:r>
        <w:t>1.8(</w:t>
      </w:r>
      <w:r w:rsidRPr="00936371">
        <w:t>7</w:t>
      </w:r>
      <w:r>
        <w:t>)</w:t>
      </w:r>
      <w:r w:rsidRPr="00936371">
        <w:t xml:space="preserve"> </w:t>
      </w:r>
      <w:r>
        <w:t>×</w:t>
      </w:r>
      <w:r w:rsidRPr="00936371">
        <w:t xml:space="preserve"> 10</w:t>
      </w:r>
      <w:r w:rsidRPr="00936371">
        <w:rPr>
          <w:vertAlign w:val="superscript"/>
        </w:rPr>
        <w:t>5</w:t>
      </w:r>
      <w:r w:rsidRPr="00936371">
        <w:t xml:space="preserve"> M</w:t>
      </w:r>
      <w:r w:rsidRPr="00936371">
        <w:rPr>
          <w:vertAlign w:val="superscript"/>
        </w:rPr>
        <w:t>-1</w:t>
      </w:r>
      <w:r>
        <w:t>•</w:t>
      </w:r>
      <w:r w:rsidRPr="00936371">
        <w:t>s</w:t>
      </w:r>
      <w:r w:rsidRPr="00936371">
        <w:rPr>
          <w:vertAlign w:val="superscript"/>
        </w:rPr>
        <w:t>-1</w:t>
      </w:r>
      <w:r w:rsidR="00C255FC" w:rsidRPr="00C255FC">
        <w:t xml:space="preserve">. Although it is of note that small changes in the </w:t>
      </w:r>
      <w:r w:rsidR="00DE49F1">
        <w:t xml:space="preserve">estimated </w:t>
      </w:r>
      <w:r w:rsidR="00C255FC" w:rsidRPr="00C255FC">
        <w:t>width at half-</w:t>
      </w:r>
      <w:r w:rsidR="00DE49F1">
        <w:t xml:space="preserve">maximum </w:t>
      </w:r>
      <w:r w:rsidR="00C255FC" w:rsidRPr="00C255FC">
        <w:t>height can have a dramatic effect upon the</w:t>
      </w:r>
      <w:r w:rsidR="004C232C">
        <w:t xml:space="preserve"> </w:t>
      </w:r>
      <w:r w:rsidR="00DE49F1">
        <w:t>precise obtained</w:t>
      </w:r>
      <w:r w:rsidR="00C255FC" w:rsidRPr="00C255FC">
        <w:t xml:space="preserve"> rate</w:t>
      </w:r>
      <w:r w:rsidR="00DE49F1">
        <w:t xml:space="preserve"> constant,</w:t>
      </w:r>
      <w:r w:rsidR="00C255FC" w:rsidRPr="00C255FC">
        <w:t xml:space="preserve"> the comparison of the solid state structures of the two </w:t>
      </w:r>
      <w:r w:rsidR="000348E1">
        <w:t>compound</w:t>
      </w:r>
      <w:r w:rsidR="00C255FC" w:rsidRPr="00C255FC">
        <w:t xml:space="preserve">s </w:t>
      </w:r>
      <w:r w:rsidR="00DE49F1">
        <w:t xml:space="preserve">nonetheless </w:t>
      </w:r>
      <w:r w:rsidR="00C255FC" w:rsidRPr="00C255FC">
        <w:t xml:space="preserve">supports the </w:t>
      </w:r>
      <w:r w:rsidR="00DE49F1">
        <w:t>notion</w:t>
      </w:r>
      <w:r w:rsidR="00C255FC" w:rsidRPr="00C255FC">
        <w:t xml:space="preserve"> of a </w:t>
      </w:r>
      <w:r w:rsidR="00764129">
        <w:t>rapid</w:t>
      </w:r>
      <w:r w:rsidR="00764129" w:rsidRPr="00C255FC">
        <w:t xml:space="preserve"> </w:t>
      </w:r>
      <w:r w:rsidR="00C255FC" w:rsidRPr="00C255FC">
        <w:t>electron transfer self-exchange</w:t>
      </w:r>
      <w:r>
        <w:t xml:space="preserve"> due to only minor structural reorganization</w:t>
      </w:r>
      <w:r w:rsidR="00C255FC" w:rsidRPr="00C255FC">
        <w:t>.</w:t>
      </w:r>
    </w:p>
    <w:p w:rsidR="00C255FC" w:rsidRDefault="00C255FC" w:rsidP="00C255FC">
      <w:pPr>
        <w:pStyle w:val="TESectionHeading"/>
      </w:pPr>
      <w:r>
        <w:t>Conclusions</w:t>
      </w:r>
    </w:p>
    <w:p w:rsidR="00C255FC" w:rsidRPr="00C255FC" w:rsidRDefault="00C255FC" w:rsidP="00773C95">
      <w:pPr>
        <w:pStyle w:val="TAMainText"/>
      </w:pPr>
      <w:r w:rsidRPr="00C255FC">
        <w:t xml:space="preserve">The synthesis and study of </w:t>
      </w:r>
      <w:r w:rsidR="00977819">
        <w:t>phosphorus</w:t>
      </w:r>
      <w:r w:rsidRPr="00C255FC">
        <w:t xml:space="preserve">(V) </w:t>
      </w:r>
      <w:r w:rsidR="00977819">
        <w:t>bound within</w:t>
      </w:r>
      <w:r w:rsidRPr="00C255FC">
        <w:t xml:space="preserve"> </w:t>
      </w:r>
      <w:r w:rsidR="00977819">
        <w:t>a</w:t>
      </w:r>
      <w:r w:rsidRPr="00C255FC">
        <w:t xml:space="preserve"> redox active </w:t>
      </w:r>
      <w:r w:rsidRPr="00977819">
        <w:rPr>
          <w:i/>
        </w:rPr>
        <w:t>ONO</w:t>
      </w:r>
      <w:r w:rsidRPr="00C255FC">
        <w:t xml:space="preserve"> ligand scaffold has been presented. The phosphorus </w:t>
      </w:r>
      <w:r w:rsidR="000348E1">
        <w:t>compounds</w:t>
      </w:r>
      <w:r w:rsidRPr="00C255FC">
        <w:t xml:space="preserve"> </w:t>
      </w:r>
      <w:r w:rsidR="00977819">
        <w:rPr>
          <w:b/>
        </w:rPr>
        <w:t>2</w:t>
      </w:r>
      <w:r w:rsidR="00977819" w:rsidRPr="00CB513D">
        <w:t>•</w:t>
      </w:r>
      <w:r w:rsidR="00977819">
        <w:t>Cl</w:t>
      </w:r>
      <w:r w:rsidR="00977819" w:rsidRPr="00CB513D">
        <w:rPr>
          <w:vertAlign w:val="subscript"/>
        </w:rPr>
        <w:t>2</w:t>
      </w:r>
      <w:r w:rsidRPr="00C255FC">
        <w:rPr>
          <w:b/>
        </w:rPr>
        <w:t xml:space="preserve"> </w:t>
      </w:r>
      <w:r w:rsidRPr="00C255FC">
        <w:t xml:space="preserve">and </w:t>
      </w:r>
      <w:r w:rsidR="00977819">
        <w:rPr>
          <w:b/>
        </w:rPr>
        <w:t>2</w:t>
      </w:r>
      <w:r w:rsidR="00977819" w:rsidRPr="00CB513D">
        <w:t>•Ph</w:t>
      </w:r>
      <w:r w:rsidR="00977819" w:rsidRPr="00CB513D">
        <w:rPr>
          <w:vertAlign w:val="subscript"/>
        </w:rPr>
        <w:t>2</w:t>
      </w:r>
      <w:r w:rsidR="00977819">
        <w:rPr>
          <w:vertAlign w:val="subscript"/>
        </w:rPr>
        <w:t xml:space="preserve"> </w:t>
      </w:r>
      <w:r w:rsidRPr="00C255FC">
        <w:t>can be synthesized in high yields and have been structurally characterized. The electrochemistry of these systems was probed with the use of cyclic voltammetry, with the comp</w:t>
      </w:r>
      <w:r w:rsidR="00977819">
        <w:t>ound</w:t>
      </w:r>
      <w:r w:rsidRPr="00C255FC">
        <w:t xml:space="preserve"> </w:t>
      </w:r>
      <w:r w:rsidR="00977819">
        <w:rPr>
          <w:b/>
        </w:rPr>
        <w:t>2</w:t>
      </w:r>
      <w:r w:rsidR="00977819" w:rsidRPr="00CB513D">
        <w:t>•</w:t>
      </w:r>
      <w:r w:rsidR="00977819">
        <w:t>Cl</w:t>
      </w:r>
      <w:r w:rsidR="00977819" w:rsidRPr="00CB513D">
        <w:rPr>
          <w:vertAlign w:val="subscript"/>
        </w:rPr>
        <w:t>2</w:t>
      </w:r>
      <w:r w:rsidR="00977819">
        <w:rPr>
          <w:vertAlign w:val="subscript"/>
        </w:rPr>
        <w:t xml:space="preserve"> </w:t>
      </w:r>
      <w:r w:rsidRPr="00C255FC">
        <w:t xml:space="preserve">showing only a single irreversible oxidation, while the </w:t>
      </w:r>
      <w:r w:rsidR="00495A27">
        <w:t>di</w:t>
      </w:r>
      <w:r w:rsidRPr="00C255FC">
        <w:t xml:space="preserve">phenyl </w:t>
      </w:r>
      <w:r w:rsidR="00495A27">
        <w:t xml:space="preserve">phosphorene </w:t>
      </w:r>
      <w:r w:rsidR="00977819">
        <w:rPr>
          <w:b/>
        </w:rPr>
        <w:t>2</w:t>
      </w:r>
      <w:r w:rsidR="00977819" w:rsidRPr="00CB513D">
        <w:t>•Ph</w:t>
      </w:r>
      <w:r w:rsidR="00977819" w:rsidRPr="00CB513D">
        <w:rPr>
          <w:vertAlign w:val="subscript"/>
        </w:rPr>
        <w:t>2</w:t>
      </w:r>
      <w:r w:rsidRPr="00C255FC">
        <w:t xml:space="preserve"> displays</w:t>
      </w:r>
      <w:r w:rsidR="00977819">
        <w:t xml:space="preserve"> a reversible</w:t>
      </w:r>
      <w:r w:rsidRPr="00C255FC">
        <w:t xml:space="preserve"> one</w:t>
      </w:r>
      <w:r w:rsidR="00977819">
        <w:t>-</w:t>
      </w:r>
      <w:r w:rsidRPr="00C255FC">
        <w:t xml:space="preserve">electron oxidation event. </w:t>
      </w:r>
      <w:r w:rsidR="00977819">
        <w:t xml:space="preserve">Compound </w:t>
      </w:r>
      <w:r w:rsidR="00495A27">
        <w:rPr>
          <w:b/>
        </w:rPr>
        <w:t>2</w:t>
      </w:r>
      <w:r w:rsidR="00495A27" w:rsidRPr="00CB513D">
        <w:t>•Ph</w:t>
      </w:r>
      <w:r w:rsidR="00495A27" w:rsidRPr="00CB513D">
        <w:rPr>
          <w:vertAlign w:val="subscript"/>
        </w:rPr>
        <w:t>2</w:t>
      </w:r>
      <w:r w:rsidRPr="00C255FC">
        <w:t xml:space="preserve"> was chemically oxidized with silver salts to form the radical cation, [</w:t>
      </w:r>
      <w:r w:rsidR="00495A27">
        <w:rPr>
          <w:b/>
        </w:rPr>
        <w:t>2</w:t>
      </w:r>
      <w:r w:rsidR="00495A27" w:rsidRPr="00CB513D">
        <w:t>•Ph</w:t>
      </w:r>
      <w:r w:rsidR="00495A27" w:rsidRPr="00CB513D">
        <w:rPr>
          <w:vertAlign w:val="subscript"/>
        </w:rPr>
        <w:t>2</w:t>
      </w:r>
      <w:r w:rsidRPr="00C255FC">
        <w:t>]</w:t>
      </w:r>
      <w:r w:rsidRPr="00C255FC">
        <w:rPr>
          <w:vertAlign w:val="superscript"/>
        </w:rPr>
        <w:t>•+</w:t>
      </w:r>
      <w:r w:rsidRPr="00C255FC">
        <w:t>. EPR spectroscopy and DFT calculations revealed that the unpaired spin density</w:t>
      </w:r>
      <w:r w:rsidR="00495A27">
        <w:t xml:space="preserve"> in </w:t>
      </w:r>
      <w:r w:rsidR="00495A27" w:rsidRPr="00C255FC">
        <w:t>[</w:t>
      </w:r>
      <w:r w:rsidR="00495A27">
        <w:rPr>
          <w:b/>
        </w:rPr>
        <w:t>2</w:t>
      </w:r>
      <w:r w:rsidR="00495A27" w:rsidRPr="00CB513D">
        <w:t>•Ph</w:t>
      </w:r>
      <w:r w:rsidR="00495A27" w:rsidRPr="00CB513D">
        <w:rPr>
          <w:vertAlign w:val="subscript"/>
        </w:rPr>
        <w:t>2</w:t>
      </w:r>
      <w:r w:rsidR="00495A27" w:rsidRPr="00C255FC">
        <w:t>]</w:t>
      </w:r>
      <w:r w:rsidR="00495A27" w:rsidRPr="00C255FC">
        <w:rPr>
          <w:vertAlign w:val="superscript"/>
        </w:rPr>
        <w:t>•+</w:t>
      </w:r>
      <w:r w:rsidRPr="00C255FC">
        <w:t xml:space="preserve"> is largely ligand based and is highly delocalized throughout the </w:t>
      </w:r>
      <w:r w:rsidRPr="00A55591">
        <w:rPr>
          <w:i/>
        </w:rPr>
        <w:t>ONO</w:t>
      </w:r>
      <w:r w:rsidRPr="00C255FC">
        <w:t xml:space="preserve"> </w:t>
      </w:r>
      <w:r w:rsidR="00495A27">
        <w:t>supporting framework</w:t>
      </w:r>
      <w:r w:rsidRPr="00C255FC">
        <w:t xml:space="preserve"> of the paramagnetic species. The solid state structure</w:t>
      </w:r>
      <w:r w:rsidR="00495A27">
        <w:t>s</w:t>
      </w:r>
      <w:r w:rsidRPr="00C255FC">
        <w:t xml:space="preserve"> and self-exchange NMR line-broadening experiments indicate that the electron transfer is </w:t>
      </w:r>
      <w:r w:rsidR="00764129">
        <w:t>swift</w:t>
      </w:r>
      <w:r w:rsidR="00764129" w:rsidRPr="00C255FC">
        <w:t xml:space="preserve"> </w:t>
      </w:r>
      <w:r w:rsidRPr="00C255FC">
        <w:t xml:space="preserve">with </w:t>
      </w:r>
      <w:r w:rsidR="007801F5">
        <w:t>only modest</w:t>
      </w:r>
      <w:r w:rsidRPr="00C255FC">
        <w:t xml:space="preserve"> </w:t>
      </w:r>
      <w:r w:rsidR="00495A27">
        <w:t>metrical</w:t>
      </w:r>
      <w:r w:rsidRPr="00C255FC">
        <w:t xml:space="preserve"> changes between the neutral and oxidized species.</w:t>
      </w:r>
    </w:p>
    <w:p w:rsidR="005E3DF4" w:rsidRDefault="005E3DF4" w:rsidP="00E87537">
      <w:pPr>
        <w:pStyle w:val="TESectionHeading"/>
      </w:pPr>
      <w:r>
        <w:lastRenderedPageBreak/>
        <w:t>EXPERIMENTAL SECTION</w:t>
      </w:r>
    </w:p>
    <w:p w:rsidR="00C255FC" w:rsidRPr="00C255FC" w:rsidRDefault="00C255FC" w:rsidP="00C255FC">
      <w:pPr>
        <w:pStyle w:val="TFReferencesSection"/>
      </w:pPr>
      <w:r w:rsidRPr="00C255FC">
        <w:t>Methylene chloride (CH</w:t>
      </w:r>
      <w:r w:rsidRPr="00C255FC">
        <w:rPr>
          <w:vertAlign w:val="subscript"/>
        </w:rPr>
        <w:t>2</w:t>
      </w:r>
      <w:r w:rsidRPr="00C255FC">
        <w:t>Cl</w:t>
      </w:r>
      <w:r w:rsidRPr="00C255FC">
        <w:rPr>
          <w:vertAlign w:val="subscript"/>
        </w:rPr>
        <w:t>2</w:t>
      </w:r>
      <w:r w:rsidRPr="00C255FC">
        <w:t>), pentane and toluene were dried according to the method of Grubbs</w:t>
      </w:r>
      <w:r w:rsidRPr="00C255FC">
        <w:rPr>
          <w:vertAlign w:val="superscript"/>
        </w:rPr>
        <w:endnoteReference w:id="40"/>
      </w:r>
      <w:r w:rsidRPr="00C255FC">
        <w:t xml:space="preserve"> as modified by Bergman</w:t>
      </w:r>
      <w:r w:rsidRPr="00C255FC">
        <w:rPr>
          <w:vertAlign w:val="superscript"/>
        </w:rPr>
        <w:endnoteReference w:id="41"/>
      </w:r>
      <w:r w:rsidRPr="00C255FC">
        <w:t xml:space="preserve">. All commercially available reagents were purchased from suppliers and used without further purification. All reactions were carried out under nitrogen either in a double port glovebox (Innovative Technology) or with a </w:t>
      </w:r>
      <w:proofErr w:type="spellStart"/>
      <w:r w:rsidRPr="00C255FC">
        <w:t>Schlenk</w:t>
      </w:r>
      <w:proofErr w:type="spellEnd"/>
      <w:r w:rsidRPr="00C255FC">
        <w:t xml:space="preserve"> manifold vented through an oil bubbler unless otherwise noted. All glassware was oven-dried at 120 °C prior to use. Zn complex </w:t>
      </w:r>
      <w:r w:rsidRPr="00C255FC">
        <w:rPr>
          <w:b/>
        </w:rPr>
        <w:t>1</w:t>
      </w:r>
      <w:r w:rsidRPr="00C255FC">
        <w:t>,</w:t>
      </w:r>
      <w:r w:rsidR="00310F94">
        <w:rPr>
          <w:vertAlign w:val="superscript"/>
        </w:rPr>
        <w:t>33</w:t>
      </w:r>
      <w:r w:rsidRPr="00C255FC">
        <w:t xml:space="preserve"> and </w:t>
      </w:r>
      <w:proofErr w:type="spellStart"/>
      <w:r w:rsidRPr="00C255FC">
        <w:t>AgBAr</w:t>
      </w:r>
      <w:r w:rsidRPr="00C255FC">
        <w:rPr>
          <w:vertAlign w:val="superscript"/>
        </w:rPr>
        <w:t>F</w:t>
      </w:r>
      <w:proofErr w:type="spellEnd"/>
      <w:r w:rsidRPr="00C255FC">
        <w:rPr>
          <w:vertAlign w:val="superscript"/>
        </w:rPr>
        <w:endnoteReference w:id="42"/>
      </w:r>
      <w:r w:rsidRPr="00C255FC">
        <w:t xml:space="preserve"> were synthesized according to previous reports. Mass spectrometric data were obtained from the University of Illinois Mass Spectrometry Lab. Elemental analysis data was obtained from Midwest </w:t>
      </w:r>
      <w:proofErr w:type="spellStart"/>
      <w:r w:rsidRPr="00C255FC">
        <w:t>Microlab</w:t>
      </w:r>
      <w:proofErr w:type="spellEnd"/>
      <w:r w:rsidRPr="00C255FC">
        <w:t xml:space="preserve">, Indianapolis, IN. </w:t>
      </w:r>
    </w:p>
    <w:p w:rsidR="00C255FC" w:rsidRPr="00C255FC" w:rsidRDefault="00C255FC" w:rsidP="00C255FC">
      <w:pPr>
        <w:pStyle w:val="TFReferencesSection"/>
      </w:pPr>
      <w:r w:rsidRPr="00C255FC">
        <w:rPr>
          <w:b/>
        </w:rPr>
        <w:t xml:space="preserve">Spectroscopic Methods. </w:t>
      </w:r>
      <w:r w:rsidRPr="00C255FC">
        <w:rPr>
          <w:vertAlign w:val="superscript"/>
        </w:rPr>
        <w:t>1</w:t>
      </w:r>
      <w:r w:rsidRPr="00C255FC">
        <w:t xml:space="preserve">H, </w:t>
      </w:r>
      <w:r w:rsidRPr="00C255FC">
        <w:rPr>
          <w:vertAlign w:val="superscript"/>
        </w:rPr>
        <w:t>13</w:t>
      </w:r>
      <w:r w:rsidRPr="00C255FC">
        <w:t xml:space="preserve">C, and </w:t>
      </w:r>
      <w:r w:rsidRPr="00C255FC">
        <w:rPr>
          <w:vertAlign w:val="superscript"/>
        </w:rPr>
        <w:t>31</w:t>
      </w:r>
      <w:r w:rsidRPr="00C255FC">
        <w:t>P NMR spectra were recorded with a Bruker AV-360, DRX-400 or AV-3-500 spectrometers. CDCl</w:t>
      </w:r>
      <w:r w:rsidRPr="00C255FC">
        <w:rPr>
          <w:vertAlign w:val="subscript"/>
        </w:rPr>
        <w:t>3</w:t>
      </w:r>
      <w:r w:rsidRPr="00C255FC">
        <w:t xml:space="preserve"> and CD</w:t>
      </w:r>
      <w:r w:rsidRPr="00C255FC">
        <w:rPr>
          <w:vertAlign w:val="subscript"/>
        </w:rPr>
        <w:t>2</w:t>
      </w:r>
      <w:r w:rsidRPr="00C255FC">
        <w:t>Cl</w:t>
      </w:r>
      <w:r w:rsidRPr="00C255FC">
        <w:rPr>
          <w:vertAlign w:val="subscript"/>
        </w:rPr>
        <w:t>2</w:t>
      </w:r>
      <w:r w:rsidRPr="00C255FC">
        <w:t xml:space="preserve"> were purchased from Cambridge Isotopes Laboratories and stored over activated 4 Å molecular sieves in the glovebox prior to use.  </w:t>
      </w:r>
      <w:r w:rsidRPr="00C255FC">
        <w:rPr>
          <w:vertAlign w:val="superscript"/>
        </w:rPr>
        <w:t>1</w:t>
      </w:r>
      <w:r w:rsidRPr="00C255FC">
        <w:t xml:space="preserve">H and </w:t>
      </w:r>
      <w:r w:rsidRPr="00C255FC">
        <w:rPr>
          <w:vertAlign w:val="superscript"/>
        </w:rPr>
        <w:t>13</w:t>
      </w:r>
      <w:r w:rsidRPr="00C255FC">
        <w:t xml:space="preserve">C NMR spectra were referenced to residual proto-solvent resonances (chloroform 7.26 ppm; 77.16 ppm).  </w:t>
      </w:r>
      <w:r w:rsidRPr="00C255FC">
        <w:rPr>
          <w:vertAlign w:val="superscript"/>
        </w:rPr>
        <w:t>31</w:t>
      </w:r>
      <w:r w:rsidRPr="00C255FC">
        <w:t>P NMR spectra were referenced to an external standard (H</w:t>
      </w:r>
      <w:r w:rsidRPr="00C255FC">
        <w:rPr>
          <w:vertAlign w:val="subscript"/>
        </w:rPr>
        <w:t>3</w:t>
      </w:r>
      <w:r w:rsidRPr="00C255FC">
        <w:t>PO</w:t>
      </w:r>
      <w:r w:rsidRPr="00C255FC">
        <w:rPr>
          <w:vertAlign w:val="subscript"/>
        </w:rPr>
        <w:t>4</w:t>
      </w:r>
      <w:r w:rsidRPr="00C255FC">
        <w:t xml:space="preserve"> 0.0 ppm). EPR spectra were recorded using a Bruker ESP300 </w:t>
      </w:r>
      <w:proofErr w:type="spellStart"/>
      <w:r w:rsidRPr="00C255FC">
        <w:t>equiped</w:t>
      </w:r>
      <w:proofErr w:type="spellEnd"/>
      <w:r w:rsidRPr="00C255FC">
        <w:t xml:space="preserve"> with ER041MR MW bridge and a ER 4116DM dual mode resonator. The EPR spectrum was recorded using the following settings: MW power = 0.02 </w:t>
      </w:r>
      <w:proofErr w:type="spellStart"/>
      <w:r w:rsidRPr="00C255FC">
        <w:t>mW</w:t>
      </w:r>
      <w:proofErr w:type="spellEnd"/>
      <w:r w:rsidRPr="00C255FC">
        <w:t xml:space="preserve">, MW frequency = 9.6122 GHz, sweep width = 80.0 G, modulation amplitude = 0.2 G, conversion time = 40.96 </w:t>
      </w:r>
      <w:proofErr w:type="spellStart"/>
      <w:r w:rsidRPr="00C255FC">
        <w:t>ms</w:t>
      </w:r>
      <w:proofErr w:type="spellEnd"/>
      <w:r w:rsidRPr="00C255FC">
        <w:t xml:space="preserve">, and time constant = 40.96 </w:t>
      </w:r>
      <w:proofErr w:type="spellStart"/>
      <w:r w:rsidRPr="00C255FC">
        <w:t>ms.</w:t>
      </w:r>
      <w:proofErr w:type="spellEnd"/>
      <w:r w:rsidRPr="00C255FC">
        <w:t xml:space="preserve"> EPR simulation was performed utilizing </w:t>
      </w:r>
      <w:r w:rsidR="007A3D40">
        <w:t xml:space="preserve">the </w:t>
      </w:r>
      <w:r w:rsidRPr="00C255FC">
        <w:t xml:space="preserve">"garlic" routine from </w:t>
      </w:r>
      <w:proofErr w:type="spellStart"/>
      <w:r w:rsidRPr="00C255FC">
        <w:t>EasySpin</w:t>
      </w:r>
      <w:proofErr w:type="spellEnd"/>
      <w:r w:rsidRPr="00C255FC">
        <w:t xml:space="preserve"> for </w:t>
      </w:r>
      <w:proofErr w:type="spellStart"/>
      <w:r w:rsidRPr="00C255FC">
        <w:t>MatLab</w:t>
      </w:r>
      <w:proofErr w:type="spellEnd"/>
      <w:r w:rsidRPr="00C255FC">
        <w:rPr>
          <w:vertAlign w:val="superscript"/>
        </w:rPr>
        <w:endnoteReference w:id="43"/>
      </w:r>
      <w:r w:rsidRPr="00C255FC">
        <w:t xml:space="preserve"> and aided by a home-written automatic spectral fitting routine. The UV-vis spectroscopy was performed using a Cary 500 spectrometer with analyte solutions prepared using dichloromethane as the solvent. The UV-vis spectrum of </w:t>
      </w:r>
      <w:r w:rsidR="006F4F6A">
        <w:t>[</w:t>
      </w:r>
      <w:r w:rsidR="006F4F6A" w:rsidRPr="00C255FC">
        <w:rPr>
          <w:b/>
        </w:rPr>
        <w:t>2</w:t>
      </w:r>
      <w:r w:rsidR="006F4F6A" w:rsidRPr="006F4F6A">
        <w:t>•Ph</w:t>
      </w:r>
      <w:r w:rsidR="006F4F6A" w:rsidRPr="006F4F6A">
        <w:rPr>
          <w:vertAlign w:val="subscript"/>
        </w:rPr>
        <w:t>2</w:t>
      </w:r>
      <w:r w:rsidR="006F4F6A">
        <w:t>]</w:t>
      </w:r>
      <w:r w:rsidRPr="00C255FC">
        <w:t>BF</w:t>
      </w:r>
      <w:r w:rsidRPr="00C255FC">
        <w:rPr>
          <w:vertAlign w:val="subscript"/>
        </w:rPr>
        <w:t>4</w:t>
      </w:r>
      <w:r w:rsidRPr="00C255FC">
        <w:t xml:space="preserve"> was acquired using dichloromethane that was freshly distilled from CaH</w:t>
      </w:r>
      <w:r w:rsidRPr="00C255FC">
        <w:rPr>
          <w:vertAlign w:val="subscript"/>
        </w:rPr>
        <w:t>2</w:t>
      </w:r>
      <w:r w:rsidRPr="00C255FC">
        <w:t xml:space="preserve"> and a quartz cuvette that had been </w:t>
      </w:r>
      <w:proofErr w:type="spellStart"/>
      <w:r w:rsidRPr="00C255FC">
        <w:t>si</w:t>
      </w:r>
      <w:r w:rsidR="007A3D40">
        <w:t>l</w:t>
      </w:r>
      <w:r w:rsidRPr="00C255FC">
        <w:t>ylated</w:t>
      </w:r>
      <w:proofErr w:type="spellEnd"/>
      <w:r w:rsidRPr="00C255FC">
        <w:t xml:space="preserve"> using TMS</w:t>
      </w:r>
      <w:r w:rsidR="007A3D40">
        <w:t>–</w:t>
      </w:r>
      <w:r w:rsidRPr="00C255FC">
        <w:t xml:space="preserve">Cl </w:t>
      </w:r>
      <w:r w:rsidR="007A3D40">
        <w:t>(</w:t>
      </w:r>
      <w:r w:rsidR="007A3D40" w:rsidRPr="00C255FC">
        <w:t xml:space="preserve">5% by volume </w:t>
      </w:r>
      <w:r w:rsidRPr="00C255FC">
        <w:t>solution in dichloromethane</w:t>
      </w:r>
      <w:r w:rsidR="007A3D40">
        <w:t>), rinsed (3x dichloromethane)</w:t>
      </w:r>
      <w:r w:rsidRPr="00C255FC">
        <w:t xml:space="preserve"> and dried thoroughly in an oven.</w:t>
      </w:r>
    </w:p>
    <w:p w:rsidR="00C255FC" w:rsidRPr="00C255FC" w:rsidRDefault="00C255FC" w:rsidP="00C255FC">
      <w:pPr>
        <w:pStyle w:val="TFReferencesSection"/>
      </w:pPr>
      <w:r w:rsidRPr="00C255FC">
        <w:rPr>
          <w:b/>
        </w:rPr>
        <w:t xml:space="preserve">Electrochemistry. </w:t>
      </w:r>
      <w:r w:rsidRPr="00C255FC">
        <w:t xml:space="preserve">All electrochemistry experiments were performed using a Pine </w:t>
      </w:r>
      <w:proofErr w:type="spellStart"/>
      <w:r w:rsidRPr="00C255FC">
        <w:t>WaveNow</w:t>
      </w:r>
      <w:proofErr w:type="spellEnd"/>
      <w:r w:rsidRPr="00C255FC">
        <w:t xml:space="preserve"> XV </w:t>
      </w:r>
      <w:proofErr w:type="spellStart"/>
      <w:r w:rsidRPr="00C255FC">
        <w:t>potentiostat</w:t>
      </w:r>
      <w:proofErr w:type="spellEnd"/>
      <w:r w:rsidRPr="00C255FC">
        <w:t>. Cyclic voltammetry was performed at ambient temperature in a nitrogen filled glove box using a standard three-electrode configuration. CV scans were recorded using a glassy carbon working electrode (3.0 mm diameter), platinum mesh as the counter electrode and a silver wire separated by a porous Teflon tip and submerged in TBAPF</w:t>
      </w:r>
      <w:r w:rsidRPr="00C255FC">
        <w:rPr>
          <w:vertAlign w:val="subscript"/>
        </w:rPr>
        <w:t>6</w:t>
      </w:r>
      <w:r w:rsidRPr="00C255FC">
        <w:t xml:space="preserve"> solution (0.1 M) as a quasi-reference electrode. The phosphorus analytes (1.0 </w:t>
      </w:r>
      <w:proofErr w:type="spellStart"/>
      <w:r w:rsidRPr="00C255FC">
        <w:t>mM</w:t>
      </w:r>
      <w:proofErr w:type="spellEnd"/>
      <w:r w:rsidRPr="00C255FC">
        <w:t xml:space="preserve">) were prepared in dichloromethane with tetrabutylammonium hexafluorophosphate (0.1 M) as the supporting electrolyte. Sublimed ferrocene (1.0 </w:t>
      </w:r>
      <w:proofErr w:type="spellStart"/>
      <w:r w:rsidRPr="00C255FC">
        <w:t>mM</w:t>
      </w:r>
      <w:proofErr w:type="spellEnd"/>
      <w:r w:rsidRPr="00C255FC">
        <w:t xml:space="preserve">) was added at the end of each experiment as the internal reference. </w:t>
      </w:r>
    </w:p>
    <w:p w:rsidR="00C255FC" w:rsidRPr="00C255FC" w:rsidRDefault="00C255FC" w:rsidP="00C255FC">
      <w:pPr>
        <w:pStyle w:val="TFReferencesSection"/>
        <w:rPr>
          <w:b/>
        </w:rPr>
      </w:pPr>
      <w:r w:rsidRPr="00C255FC">
        <w:rPr>
          <w:b/>
        </w:rPr>
        <w:t>Electron Self Exchange.</w:t>
      </w:r>
      <w:r w:rsidRPr="00C255FC">
        <w:t xml:space="preserve"> </w:t>
      </w:r>
      <w:r w:rsidRPr="00C255FC">
        <w:rPr>
          <w:vertAlign w:val="superscript"/>
        </w:rPr>
        <w:t>1</w:t>
      </w:r>
      <w:r w:rsidRPr="00C255FC">
        <w:t>H NMR spectra were acquired in CD</w:t>
      </w:r>
      <w:r w:rsidRPr="00C255FC">
        <w:rPr>
          <w:vertAlign w:val="subscript"/>
        </w:rPr>
        <w:t>2</w:t>
      </w:r>
      <w:r w:rsidRPr="00C255FC">
        <w:t>Cl</w:t>
      </w:r>
      <w:r w:rsidRPr="00C255FC">
        <w:rPr>
          <w:vertAlign w:val="subscript"/>
        </w:rPr>
        <w:t>2</w:t>
      </w:r>
      <w:r w:rsidRPr="00C255FC">
        <w:t xml:space="preserve"> on a Bruker AV-3-500 spectrometer at 298 K. The samples were prepared in a nitrogen filled glovebox and from stock solutions of each analyte (25 </w:t>
      </w:r>
      <w:proofErr w:type="spellStart"/>
      <w:r w:rsidRPr="00C255FC">
        <w:t>mM</w:t>
      </w:r>
      <w:proofErr w:type="spellEnd"/>
      <w:r w:rsidRPr="00C255FC">
        <w:t xml:space="preserve"> in CD</w:t>
      </w:r>
      <w:r w:rsidRPr="00C255FC">
        <w:rPr>
          <w:vertAlign w:val="subscript"/>
        </w:rPr>
        <w:t>2</w:t>
      </w:r>
      <w:r w:rsidRPr="00C255FC">
        <w:t>Cl</w:t>
      </w:r>
      <w:r w:rsidRPr="00C255FC">
        <w:rPr>
          <w:vertAlign w:val="subscript"/>
        </w:rPr>
        <w:t>2</w:t>
      </w:r>
      <w:r w:rsidRPr="00C255FC">
        <w:t xml:space="preserve">) in varying ratios for a total volume of 0.5 </w:t>
      </w:r>
      <w:proofErr w:type="spellStart"/>
      <w:r w:rsidRPr="00C255FC">
        <w:t>mL.</w:t>
      </w:r>
      <w:proofErr w:type="spellEnd"/>
      <w:r w:rsidRPr="00C255FC">
        <w:t xml:space="preserve"> The mole fractions, chemical shifts and experimental values for the peaks widths (</w:t>
      </w:r>
      <w:r w:rsidRPr="00C255FC">
        <w:rPr>
          <w:i/>
        </w:rPr>
        <w:t>W</w:t>
      </w:r>
      <w:r w:rsidRPr="00C255FC">
        <w:t xml:space="preserve">) are displayed in Table 2. The peak widths were determined by Lorentzian line-fitting using the </w:t>
      </w:r>
      <w:proofErr w:type="spellStart"/>
      <w:r w:rsidRPr="00C255FC">
        <w:t>MestReNova</w:t>
      </w:r>
      <w:proofErr w:type="spellEnd"/>
      <w:r w:rsidRPr="00C255FC">
        <w:t xml:space="preserve"> 10 software.</w:t>
      </w:r>
    </w:p>
    <w:p w:rsidR="00C255FC" w:rsidRPr="00C255FC" w:rsidRDefault="00C255FC" w:rsidP="00C255FC">
      <w:pPr>
        <w:pStyle w:val="TFReferencesSection"/>
      </w:pPr>
      <w:r w:rsidRPr="00C255FC">
        <w:rPr>
          <w:b/>
        </w:rPr>
        <w:t xml:space="preserve">X-ray Diffraction Methods. </w:t>
      </w:r>
      <w:r w:rsidR="00E90DA4">
        <w:t>S</w:t>
      </w:r>
      <w:r w:rsidRPr="00C255FC">
        <w:t>ingle crystal</w:t>
      </w:r>
      <w:r w:rsidR="00E90DA4">
        <w:t>s</w:t>
      </w:r>
      <w:r w:rsidRPr="00C255FC">
        <w:t xml:space="preserve"> of </w:t>
      </w:r>
      <w:r w:rsidR="007C49F2" w:rsidRPr="00C255FC">
        <w:rPr>
          <w:b/>
        </w:rPr>
        <w:t>2</w:t>
      </w:r>
      <w:r w:rsidR="007C49F2" w:rsidRPr="006F4F6A">
        <w:t>•Ph</w:t>
      </w:r>
      <w:r w:rsidR="007C49F2" w:rsidRPr="006F4F6A">
        <w:rPr>
          <w:vertAlign w:val="subscript"/>
        </w:rPr>
        <w:t>2</w:t>
      </w:r>
      <w:r w:rsidR="007C49F2" w:rsidRPr="00C255FC">
        <w:t xml:space="preserve"> </w:t>
      </w:r>
      <w:r w:rsidR="00E90DA4">
        <w:t>and</w:t>
      </w:r>
      <w:r w:rsidRPr="00C255FC">
        <w:t xml:space="preserve"> </w:t>
      </w:r>
      <w:r w:rsidR="007C49F2">
        <w:t>[</w:t>
      </w:r>
      <w:r w:rsidR="007C49F2" w:rsidRPr="00C255FC">
        <w:rPr>
          <w:b/>
        </w:rPr>
        <w:t>2</w:t>
      </w:r>
      <w:r w:rsidR="007C49F2" w:rsidRPr="006F4F6A">
        <w:t>•Ph</w:t>
      </w:r>
      <w:r w:rsidR="007C49F2" w:rsidRPr="006F4F6A">
        <w:rPr>
          <w:vertAlign w:val="subscript"/>
        </w:rPr>
        <w:t>2</w:t>
      </w:r>
      <w:r w:rsidR="007C49F2">
        <w:t>](</w:t>
      </w:r>
      <w:r w:rsidRPr="00C255FC">
        <w:t>B[C</w:t>
      </w:r>
      <w:r w:rsidRPr="00C255FC">
        <w:rPr>
          <w:vertAlign w:val="subscript"/>
        </w:rPr>
        <w:t>6</w:t>
      </w:r>
      <w:r w:rsidRPr="00C255FC">
        <w:t>H</w:t>
      </w:r>
      <w:r w:rsidRPr="00C255FC">
        <w:rPr>
          <w:vertAlign w:val="subscript"/>
        </w:rPr>
        <w:t>3</w:t>
      </w:r>
      <w:r w:rsidRPr="00C255FC">
        <w:t>-3,5-(CF</w:t>
      </w:r>
      <w:r w:rsidRPr="00C255FC">
        <w:rPr>
          <w:vertAlign w:val="subscript"/>
        </w:rPr>
        <w:t>3</w:t>
      </w:r>
      <w:r w:rsidRPr="00C255FC">
        <w:t>)</w:t>
      </w:r>
      <w:r w:rsidRPr="00C255FC">
        <w:rPr>
          <w:vertAlign w:val="subscript"/>
        </w:rPr>
        <w:t>2</w:t>
      </w:r>
      <w:r w:rsidRPr="00C255FC">
        <w:t>]</w:t>
      </w:r>
      <w:r w:rsidRPr="00C255FC">
        <w:rPr>
          <w:vertAlign w:val="subscript"/>
        </w:rPr>
        <w:t>4</w:t>
      </w:r>
      <w:r w:rsidR="007C49F2">
        <w:t>)</w:t>
      </w:r>
      <w:r w:rsidRPr="00C255FC">
        <w:t xml:space="preserve"> </w:t>
      </w:r>
      <w:r w:rsidR="00E90DA4">
        <w:t>were</w:t>
      </w:r>
      <w:r w:rsidRPr="00C255FC">
        <w:t xml:space="preserve"> selected and</w:t>
      </w:r>
      <w:r w:rsidR="00C7740B">
        <w:t xml:space="preserve"> </w:t>
      </w:r>
      <w:r w:rsidRPr="00C255FC">
        <w:t xml:space="preserve">mounted on a loop using </w:t>
      </w:r>
      <w:proofErr w:type="spellStart"/>
      <w:r w:rsidRPr="00C255FC">
        <w:t>paratone</w:t>
      </w:r>
      <w:proofErr w:type="spellEnd"/>
      <w:r w:rsidRPr="00C255FC">
        <w:t xml:space="preserve"> oil</w:t>
      </w:r>
      <w:r w:rsidR="00C7740B">
        <w:t xml:space="preserve"> </w:t>
      </w:r>
      <w:r w:rsidRPr="00C255FC">
        <w:t>on a</w:t>
      </w:r>
      <w:r w:rsidR="00C7740B">
        <w:t xml:space="preserve"> </w:t>
      </w:r>
      <w:r w:rsidR="00C7740B" w:rsidRPr="00C7740B">
        <w:t>Bruker SMART APEX diffractometer</w:t>
      </w:r>
      <w:r w:rsidRPr="00C255FC">
        <w:t>. The crystal was kept at 213 K during data collection. Using Olex2</w:t>
      </w:r>
      <w:r w:rsidRPr="00C255FC">
        <w:rPr>
          <w:vertAlign w:val="superscript"/>
        </w:rPr>
        <w:endnoteReference w:id="44"/>
      </w:r>
      <w:r w:rsidRPr="00C255FC">
        <w:t xml:space="preserve">, the structure was solved with the </w:t>
      </w:r>
      <w:proofErr w:type="spellStart"/>
      <w:r w:rsidRPr="00C255FC">
        <w:t>ShelXS</w:t>
      </w:r>
      <w:proofErr w:type="spellEnd"/>
      <w:r w:rsidRPr="00C255FC">
        <w:rPr>
          <w:vertAlign w:val="superscript"/>
        </w:rPr>
        <w:endnoteReference w:id="45"/>
      </w:r>
      <w:r w:rsidRPr="00C255FC">
        <w:t xml:space="preserve"> structure solution program using Direct Methods and refined with the XL refinement package using Least Squares minimization.</w:t>
      </w:r>
    </w:p>
    <w:p w:rsidR="00C255FC" w:rsidRPr="00C255FC" w:rsidRDefault="00C255FC" w:rsidP="00C255FC">
      <w:pPr>
        <w:pStyle w:val="TFReferencesSection"/>
      </w:pPr>
      <w:r w:rsidRPr="00C255FC">
        <w:rPr>
          <w:b/>
        </w:rPr>
        <w:t xml:space="preserve">Computational Methods. </w:t>
      </w:r>
      <w:r w:rsidRPr="00C255FC">
        <w:t>Density functional theory (DFT) calculations were performed using Gaussian 09 package</w:t>
      </w:r>
      <w:r w:rsidRPr="00C255FC">
        <w:rPr>
          <w:vertAlign w:val="superscript"/>
        </w:rPr>
        <w:endnoteReference w:id="46"/>
      </w:r>
      <w:r w:rsidRPr="00C255FC">
        <w:t xml:space="preserve">. Geometry of the oxidized compound was obtained by gas-phase geometry optimization using unrestricted BP86 functional and </w:t>
      </w:r>
      <w:r w:rsidR="009B6C81">
        <w:t>6</w:t>
      </w:r>
      <w:r w:rsidRPr="00C255FC">
        <w:t>-</w:t>
      </w:r>
      <w:r w:rsidR="009B6C81">
        <w:t>3</w:t>
      </w:r>
      <w:r w:rsidRPr="00C255FC">
        <w:t xml:space="preserve">11+G(d) basis set on all atoms. Starting coordinates were extracted from the crystal structure of </w:t>
      </w:r>
      <w:r w:rsidR="00863C03" w:rsidRPr="00C255FC">
        <w:rPr>
          <w:b/>
        </w:rPr>
        <w:t>2</w:t>
      </w:r>
      <w:r w:rsidR="00863C03" w:rsidRPr="006F4F6A">
        <w:t>•Ph</w:t>
      </w:r>
      <w:r w:rsidR="00863C03" w:rsidRPr="006F4F6A">
        <w:rPr>
          <w:vertAlign w:val="subscript"/>
        </w:rPr>
        <w:t>2</w:t>
      </w:r>
      <w:r w:rsidRPr="00C255FC">
        <w:t xml:space="preserve">. To aid geometry optimization, rotation of all methyl groups was restricted by freezing one of the associated HC-CC dihedral angles. </w:t>
      </w:r>
      <w:r w:rsidR="009B6C81">
        <w:t>Sub</w:t>
      </w:r>
      <w:r w:rsidRPr="00C255FC">
        <w:t>sequently, single point gas-phase calculations were per</w:t>
      </w:r>
      <w:r w:rsidRPr="00C255FC">
        <w:t xml:space="preserve">formed utilizing unrestricted B3LYP functional and def-TZVPP basis set on all atoms. </w:t>
      </w:r>
    </w:p>
    <w:p w:rsidR="00C255FC" w:rsidRPr="00C255FC" w:rsidRDefault="00C255FC" w:rsidP="00C255FC">
      <w:pPr>
        <w:pStyle w:val="TFReferencesSection"/>
      </w:pPr>
      <w:r w:rsidRPr="00C255FC">
        <w:rPr>
          <w:b/>
        </w:rPr>
        <w:t>Synthesis of 2</w:t>
      </w:r>
      <w:r w:rsidR="006F4F6A">
        <w:rPr>
          <w:b/>
        </w:rPr>
        <w:t>•Cl</w:t>
      </w:r>
      <w:r w:rsidR="006F4F6A" w:rsidRPr="006F4F6A">
        <w:rPr>
          <w:b/>
          <w:vertAlign w:val="subscript"/>
        </w:rPr>
        <w:t>2</w:t>
      </w:r>
      <w:r w:rsidRPr="00C255FC">
        <w:rPr>
          <w:b/>
        </w:rPr>
        <w:t xml:space="preserve">. </w:t>
      </w:r>
      <w:r w:rsidRPr="00C255FC">
        <w:t>The title compound was synthesized with slight modification of literature procedure.</w:t>
      </w:r>
      <w:r w:rsidR="00310F94" w:rsidRPr="00310F94">
        <w:rPr>
          <w:vertAlign w:val="superscript"/>
        </w:rPr>
        <w:t>32</w:t>
      </w:r>
      <w:r w:rsidRPr="00C255FC">
        <w:t xml:space="preserve"> To a solution of the</w:t>
      </w:r>
      <w:r w:rsidR="000348E1">
        <w:t xml:space="preserve"> zinc </w:t>
      </w:r>
      <w:r w:rsidR="000348E1" w:rsidRPr="00C255FC">
        <w:t>complex</w:t>
      </w:r>
      <w:r w:rsidRPr="00C255FC">
        <w:t xml:space="preserve"> </w:t>
      </w:r>
      <w:r w:rsidR="006F4F6A">
        <w:rPr>
          <w:b/>
        </w:rPr>
        <w:t>1</w:t>
      </w:r>
      <w:r w:rsidRPr="00C255FC">
        <w:t xml:space="preserve"> (2.5 g, 2.74 </w:t>
      </w:r>
      <w:proofErr w:type="spellStart"/>
      <w:r w:rsidRPr="00C255FC">
        <w:t>mmol</w:t>
      </w:r>
      <w:proofErr w:type="spellEnd"/>
      <w:r w:rsidRPr="00C255FC">
        <w:t>)</w:t>
      </w:r>
      <w:r w:rsidRPr="00C255FC">
        <w:rPr>
          <w:vertAlign w:val="subscript"/>
        </w:rPr>
        <w:t xml:space="preserve"> </w:t>
      </w:r>
      <w:r w:rsidRPr="00C255FC">
        <w:t xml:space="preserve">in 50 mL of dry toluene in a </w:t>
      </w:r>
      <w:proofErr w:type="spellStart"/>
      <w:r w:rsidRPr="00C255FC">
        <w:t>Schlenk</w:t>
      </w:r>
      <w:proofErr w:type="spellEnd"/>
      <w:r w:rsidRPr="00C255FC">
        <w:t xml:space="preserve"> flask, PCl</w:t>
      </w:r>
      <w:r w:rsidRPr="00C255FC">
        <w:rPr>
          <w:vertAlign w:val="subscript"/>
        </w:rPr>
        <w:t>3</w:t>
      </w:r>
      <w:r w:rsidRPr="00C255FC">
        <w:t xml:space="preserve"> (2.4 mL, 27.4 </w:t>
      </w:r>
      <w:proofErr w:type="spellStart"/>
      <w:r w:rsidRPr="00C255FC">
        <w:t>mmol</w:t>
      </w:r>
      <w:proofErr w:type="spellEnd"/>
      <w:r w:rsidRPr="00C255FC">
        <w:t xml:space="preserve">) was added dropwise at room temperature with vigorous stirring. After stirring for 2 h at room temperature under nitrogen, the solvent was removed </w:t>
      </w:r>
      <w:r w:rsidRPr="00C255FC">
        <w:rPr>
          <w:i/>
        </w:rPr>
        <w:t>in vacuo</w:t>
      </w:r>
      <w:r w:rsidRPr="00C255FC">
        <w:t xml:space="preserve"> leaving a purple solid. The solid was </w:t>
      </w:r>
      <w:r w:rsidR="00277ECE" w:rsidRPr="00C255FC">
        <w:t>trit</w:t>
      </w:r>
      <w:r w:rsidR="00277ECE">
        <w:t>u</w:t>
      </w:r>
      <w:r w:rsidR="00277ECE" w:rsidRPr="00C255FC">
        <w:t xml:space="preserve">rated </w:t>
      </w:r>
      <w:r w:rsidRPr="00C255FC">
        <w:t>with pentane, filtered and the solvent was removed. The light purple solid was dissolved in a minimal amount of pentane and put into the freezer at -35 °C. The product precip</w:t>
      </w:r>
      <w:r w:rsidR="00EB67A1">
        <w:t>it</w:t>
      </w:r>
      <w:r w:rsidRPr="00C255FC">
        <w:t xml:space="preserve">ated </w:t>
      </w:r>
      <w:r w:rsidR="00EB67A1">
        <w:t>from</w:t>
      </w:r>
      <w:r w:rsidRPr="00C255FC">
        <w:t xml:space="preserve"> solution as a white solid (2.1 g, 73%). </w:t>
      </w:r>
      <w:r w:rsidRPr="00C255FC">
        <w:rPr>
          <w:vertAlign w:val="superscript"/>
        </w:rPr>
        <w:t>1</w:t>
      </w:r>
      <w:r w:rsidRPr="00C255FC">
        <w:t>H NMR (CDCl</w:t>
      </w:r>
      <w:r w:rsidRPr="00C255FC">
        <w:rPr>
          <w:vertAlign w:val="subscript"/>
        </w:rPr>
        <w:t>3</w:t>
      </w:r>
      <w:r w:rsidRPr="00C255FC">
        <w:t>, 360 MHz) δ/ppm: 7.58 (s, 2H), 7.07 (s, 2H), 1.43 (s, 18H), 1.39 (s, 18H).</w:t>
      </w:r>
      <w:r w:rsidRPr="00C255FC">
        <w:rPr>
          <w:vertAlign w:val="superscript"/>
        </w:rPr>
        <w:t xml:space="preserve"> 31</w:t>
      </w:r>
      <w:r w:rsidRPr="00C255FC">
        <w:t>P NMR (CDCl</w:t>
      </w:r>
      <w:r w:rsidRPr="00C255FC">
        <w:rPr>
          <w:vertAlign w:val="subscript"/>
        </w:rPr>
        <w:t>3</w:t>
      </w:r>
      <w:r w:rsidRPr="00C255FC">
        <w:t xml:space="preserve">, 145 MHz) δ/ppm: -20.1. </w:t>
      </w:r>
    </w:p>
    <w:p w:rsidR="00C255FC" w:rsidRPr="00C255FC" w:rsidRDefault="00C255FC" w:rsidP="00C255FC">
      <w:pPr>
        <w:pStyle w:val="TFReferencesSection"/>
      </w:pPr>
      <w:r w:rsidRPr="00C255FC">
        <w:rPr>
          <w:b/>
        </w:rPr>
        <w:t xml:space="preserve">Synthesis of </w:t>
      </w:r>
      <w:r w:rsidR="006F4F6A" w:rsidRPr="00C255FC">
        <w:rPr>
          <w:b/>
        </w:rPr>
        <w:t>2</w:t>
      </w:r>
      <w:r w:rsidR="006F4F6A">
        <w:rPr>
          <w:b/>
        </w:rPr>
        <w:t>•Ph</w:t>
      </w:r>
      <w:r w:rsidR="006F4F6A" w:rsidRPr="006F4F6A">
        <w:rPr>
          <w:b/>
          <w:vertAlign w:val="subscript"/>
        </w:rPr>
        <w:t>2</w:t>
      </w:r>
      <w:r w:rsidRPr="00C255FC">
        <w:rPr>
          <w:b/>
        </w:rPr>
        <w:t xml:space="preserve">. </w:t>
      </w:r>
      <w:r w:rsidRPr="00C255FC">
        <w:t xml:space="preserve">To a solution of the </w:t>
      </w:r>
      <w:r w:rsidR="000348E1">
        <w:t xml:space="preserve">zinc </w:t>
      </w:r>
      <w:r w:rsidR="000348E1" w:rsidRPr="00C255FC">
        <w:t>complex</w:t>
      </w:r>
      <w:r w:rsidR="000348E1">
        <w:t xml:space="preserve"> </w:t>
      </w:r>
      <w:r w:rsidR="006F4F6A">
        <w:rPr>
          <w:b/>
        </w:rPr>
        <w:t>1</w:t>
      </w:r>
      <w:r w:rsidRPr="00C255FC">
        <w:t xml:space="preserve"> (1 g, 1.1 </w:t>
      </w:r>
      <w:proofErr w:type="spellStart"/>
      <w:r w:rsidRPr="00C255FC">
        <w:t>mmol</w:t>
      </w:r>
      <w:proofErr w:type="spellEnd"/>
      <w:r w:rsidRPr="00C255FC">
        <w:t>)</w:t>
      </w:r>
      <w:r w:rsidRPr="00C255FC">
        <w:rPr>
          <w:vertAlign w:val="subscript"/>
        </w:rPr>
        <w:t xml:space="preserve"> </w:t>
      </w:r>
      <w:r w:rsidRPr="00C255FC">
        <w:t xml:space="preserve">in 50 mL of dry toluene in a </w:t>
      </w:r>
      <w:proofErr w:type="spellStart"/>
      <w:r w:rsidRPr="00C255FC">
        <w:t>Schlenk</w:t>
      </w:r>
      <w:proofErr w:type="spellEnd"/>
      <w:r w:rsidRPr="00C255FC">
        <w:t xml:space="preserve"> flask, Ph</w:t>
      </w:r>
      <w:r w:rsidRPr="00C255FC">
        <w:rPr>
          <w:vertAlign w:val="subscript"/>
        </w:rPr>
        <w:t>2</w:t>
      </w:r>
      <w:r w:rsidRPr="00C255FC">
        <w:t xml:space="preserve">PCl (406 </w:t>
      </w:r>
      <w:proofErr w:type="spellStart"/>
      <w:r w:rsidRPr="00C255FC">
        <w:t>μL</w:t>
      </w:r>
      <w:proofErr w:type="spellEnd"/>
      <w:r w:rsidRPr="00C255FC">
        <w:t xml:space="preserve">, 2.2 </w:t>
      </w:r>
      <w:proofErr w:type="spellStart"/>
      <w:r w:rsidRPr="00C255FC">
        <w:t>mmol</w:t>
      </w:r>
      <w:proofErr w:type="spellEnd"/>
      <w:r w:rsidRPr="00C255FC">
        <w:t xml:space="preserve">) was added dropwise at room temperature with vigorous stirring. After stirring for 4 h at room temperature under nitrogen, the solvent was removed </w:t>
      </w:r>
      <w:r w:rsidRPr="00C255FC">
        <w:rPr>
          <w:i/>
        </w:rPr>
        <w:t>in vacuo</w:t>
      </w:r>
      <w:r w:rsidRPr="00C255FC">
        <w:t xml:space="preserve"> leaving a purple solid. The solid was trit</w:t>
      </w:r>
      <w:r w:rsidR="0077398C">
        <w:t>u</w:t>
      </w:r>
      <w:r w:rsidRPr="00C255FC">
        <w:t xml:space="preserve">rated with </w:t>
      </w:r>
      <w:r w:rsidR="0077398C">
        <w:t xml:space="preserve">cold </w:t>
      </w:r>
      <w:r w:rsidRPr="00C255FC">
        <w:t xml:space="preserve">pentane, filtered and the solvent was removed. The light purple solid was dissolved in a minimal amount of pentane and put into the freezer at -35 °C. The product </w:t>
      </w:r>
      <w:r w:rsidR="00EB67A1" w:rsidRPr="00C255FC">
        <w:t>precip</w:t>
      </w:r>
      <w:r w:rsidR="00EB67A1">
        <w:t>it</w:t>
      </w:r>
      <w:r w:rsidR="00EB67A1" w:rsidRPr="00C255FC">
        <w:t xml:space="preserve">ated </w:t>
      </w:r>
      <w:r w:rsidR="00EB67A1">
        <w:t>from</w:t>
      </w:r>
      <w:r w:rsidRPr="00C255FC">
        <w:t xml:space="preserve"> solution as a white solid (1.05 g, 79%).</w:t>
      </w:r>
      <w:r w:rsidR="00D44A1F">
        <w:t xml:space="preserve"> Single crystals of the product were grown by slow evaporation of </w:t>
      </w:r>
      <w:r w:rsidR="00E90DA4">
        <w:t xml:space="preserve">an </w:t>
      </w:r>
      <w:r w:rsidR="00D44A1F">
        <w:t>acetonitrile</w:t>
      </w:r>
      <w:r w:rsidR="00E90DA4">
        <w:t>/</w:t>
      </w:r>
      <w:r w:rsidR="00D44A1F">
        <w:t>dichloromethane solution.</w:t>
      </w:r>
      <w:r w:rsidRPr="00C255FC">
        <w:t xml:space="preserve"> </w:t>
      </w:r>
      <w:r w:rsidRPr="00C255FC">
        <w:rPr>
          <w:vertAlign w:val="superscript"/>
        </w:rPr>
        <w:t>1</w:t>
      </w:r>
      <w:r w:rsidRPr="00C255FC">
        <w:t>H NMR (CD</w:t>
      </w:r>
      <w:r w:rsidRPr="00C255FC">
        <w:rPr>
          <w:vertAlign w:val="subscript"/>
        </w:rPr>
        <w:t>2</w:t>
      </w:r>
      <w:r w:rsidRPr="00C255FC">
        <w:t>Cl</w:t>
      </w:r>
      <w:r w:rsidRPr="00C255FC">
        <w:rPr>
          <w:vertAlign w:val="subscript"/>
        </w:rPr>
        <w:t>2</w:t>
      </w:r>
      <w:r w:rsidRPr="00C255FC">
        <w:t xml:space="preserve">, 500 MHz) δ/ppm: 7.80 (d, </w:t>
      </w:r>
      <w:r w:rsidRPr="00C255FC">
        <w:rPr>
          <w:i/>
        </w:rPr>
        <w:t xml:space="preserve">J </w:t>
      </w:r>
      <w:r w:rsidRPr="00C255FC">
        <w:t xml:space="preserve">= 7.0 Hz, 2H), 7.77 (d, </w:t>
      </w:r>
      <w:r w:rsidRPr="00C255FC">
        <w:rPr>
          <w:i/>
        </w:rPr>
        <w:t xml:space="preserve">J </w:t>
      </w:r>
      <w:r w:rsidRPr="00C255FC">
        <w:t>= 7.2 Hz, 2H), 7.62 (s, 2H), 7.45-7.40 (m, 2H), 7.40-7.34 (m, 4H), 6.94 (s, 2H), 1.38 (s, 18H), 1.31 (s, 18H).</w:t>
      </w:r>
      <w:r w:rsidRPr="00C255FC">
        <w:rPr>
          <w:vertAlign w:val="superscript"/>
        </w:rPr>
        <w:t xml:space="preserve"> 13</w:t>
      </w:r>
      <w:r w:rsidRPr="00C255FC">
        <w:t>C NMR (CD</w:t>
      </w:r>
      <w:r w:rsidRPr="00C255FC">
        <w:rPr>
          <w:vertAlign w:val="subscript"/>
        </w:rPr>
        <w:t>2</w:t>
      </w:r>
      <w:r w:rsidRPr="00C255FC">
        <w:t>Cl</w:t>
      </w:r>
      <w:r w:rsidRPr="00C255FC">
        <w:rPr>
          <w:vertAlign w:val="subscript"/>
        </w:rPr>
        <w:t>2</w:t>
      </w:r>
      <w:r w:rsidRPr="00C255FC">
        <w:t xml:space="preserve">, 126 MHz) δ/ppm: 143.93 (d, </w:t>
      </w:r>
      <w:r w:rsidRPr="00C255FC">
        <w:rPr>
          <w:i/>
          <w:iCs/>
        </w:rPr>
        <w:t>J</w:t>
      </w:r>
      <w:r w:rsidRPr="00C255FC">
        <w:t xml:space="preserve"> = 4.4 Hz), 142.32, 140.84, 139.42, 132.04 (d, </w:t>
      </w:r>
      <w:r w:rsidRPr="00C255FC">
        <w:rPr>
          <w:i/>
          <w:iCs/>
        </w:rPr>
        <w:t>J</w:t>
      </w:r>
      <w:r w:rsidRPr="00C255FC">
        <w:t xml:space="preserve"> = 12.1 Hz), 131.15 (d, </w:t>
      </w:r>
      <w:r w:rsidRPr="00C255FC">
        <w:rPr>
          <w:i/>
          <w:iCs/>
        </w:rPr>
        <w:t>J</w:t>
      </w:r>
      <w:r w:rsidRPr="00C255FC">
        <w:t xml:space="preserve"> = 3.6 Hz), 129.02 (d, </w:t>
      </w:r>
      <w:r w:rsidRPr="00C255FC">
        <w:rPr>
          <w:i/>
          <w:iCs/>
        </w:rPr>
        <w:t>J</w:t>
      </w:r>
      <w:r w:rsidRPr="00C255FC">
        <w:t xml:space="preserve"> = 19.6 Hz), 128.23 (d, </w:t>
      </w:r>
      <w:r w:rsidRPr="00C255FC">
        <w:rPr>
          <w:i/>
          <w:iCs/>
        </w:rPr>
        <w:t>J</w:t>
      </w:r>
      <w:r w:rsidRPr="00C255FC">
        <w:t xml:space="preserve"> = 16.3 Hz), 116.35, 107.13 (d, </w:t>
      </w:r>
      <w:r w:rsidRPr="00C255FC">
        <w:rPr>
          <w:i/>
          <w:iCs/>
        </w:rPr>
        <w:t>J</w:t>
      </w:r>
      <w:r w:rsidRPr="00C255FC">
        <w:t xml:space="preserve"> = 13.0 Hz), 35.31, 34.71, 32.13, 30.05.  </w:t>
      </w:r>
      <w:r w:rsidRPr="00C255FC">
        <w:rPr>
          <w:vertAlign w:val="superscript"/>
        </w:rPr>
        <w:t>31</w:t>
      </w:r>
      <w:r w:rsidRPr="00C255FC">
        <w:t>P NMR (CDCl</w:t>
      </w:r>
      <w:r w:rsidRPr="00C255FC">
        <w:rPr>
          <w:vertAlign w:val="subscript"/>
        </w:rPr>
        <w:t>3</w:t>
      </w:r>
      <w:r w:rsidRPr="00C255FC">
        <w:t>, 145 MHz) δ/ppm: -27.</w:t>
      </w:r>
      <w:r w:rsidR="005D06F9">
        <w:t>9</w:t>
      </w:r>
      <w:r w:rsidRPr="00C255FC">
        <w:t>. HRMS (EI</w:t>
      </w:r>
      <w:r w:rsidRPr="00C255FC">
        <w:rPr>
          <w:vertAlign w:val="superscript"/>
        </w:rPr>
        <w:t>+</w:t>
      </w:r>
      <w:r w:rsidRPr="00C255FC">
        <w:t xml:space="preserve">) </w:t>
      </w:r>
      <w:r w:rsidRPr="00C255FC">
        <w:rPr>
          <w:i/>
        </w:rPr>
        <w:t>m/z</w:t>
      </w:r>
      <w:r w:rsidRPr="00C255FC">
        <w:t xml:space="preserve"> </w:t>
      </w:r>
      <w:proofErr w:type="spellStart"/>
      <w:r w:rsidRPr="00C255FC">
        <w:t>calcd</w:t>
      </w:r>
      <w:proofErr w:type="spellEnd"/>
      <w:r w:rsidRPr="00C255FC">
        <w:t xml:space="preserve"> for C</w:t>
      </w:r>
      <w:r w:rsidRPr="00C255FC">
        <w:rPr>
          <w:vertAlign w:val="subscript"/>
        </w:rPr>
        <w:t>40</w:t>
      </w:r>
      <w:r w:rsidRPr="00C255FC">
        <w:t>H</w:t>
      </w:r>
      <w:r w:rsidRPr="00C255FC">
        <w:rPr>
          <w:vertAlign w:val="subscript"/>
        </w:rPr>
        <w:t>50</w:t>
      </w:r>
      <w:r w:rsidRPr="00C255FC">
        <w:t>NO</w:t>
      </w:r>
      <w:r w:rsidRPr="00C255FC">
        <w:rPr>
          <w:vertAlign w:val="subscript"/>
        </w:rPr>
        <w:t>2</w:t>
      </w:r>
      <w:r w:rsidRPr="00C255FC">
        <w:t xml:space="preserve">P: 607.3579; found: 607.3573. Anal. </w:t>
      </w:r>
      <w:proofErr w:type="spellStart"/>
      <w:r w:rsidRPr="00C255FC">
        <w:t>Calcd</w:t>
      </w:r>
      <w:proofErr w:type="spellEnd"/>
      <w:r w:rsidRPr="00C255FC">
        <w:t xml:space="preserve"> (Found) for C</w:t>
      </w:r>
      <w:r w:rsidRPr="00C255FC">
        <w:rPr>
          <w:vertAlign w:val="subscript"/>
        </w:rPr>
        <w:t>40</w:t>
      </w:r>
      <w:r w:rsidRPr="00C255FC">
        <w:t>H</w:t>
      </w:r>
      <w:r w:rsidRPr="00C255FC">
        <w:rPr>
          <w:vertAlign w:val="subscript"/>
        </w:rPr>
        <w:t>50</w:t>
      </w:r>
      <w:r w:rsidRPr="00C255FC">
        <w:t>NO</w:t>
      </w:r>
      <w:r w:rsidRPr="00C255FC">
        <w:rPr>
          <w:vertAlign w:val="subscript"/>
        </w:rPr>
        <w:t>2</w:t>
      </w:r>
      <w:r w:rsidRPr="00C255FC">
        <w:t>P: C 79.0 (78.9); H 8.3 (8.1); N 2.30 (2.5); P 5.1 (5.4).</w:t>
      </w:r>
    </w:p>
    <w:p w:rsidR="00C255FC" w:rsidRPr="00C255FC" w:rsidRDefault="00C255FC" w:rsidP="00C255FC">
      <w:pPr>
        <w:pStyle w:val="TFReferencesSection"/>
      </w:pPr>
      <w:r w:rsidRPr="00C255FC">
        <w:rPr>
          <w:b/>
        </w:rPr>
        <w:t xml:space="preserve">Synthesis of </w:t>
      </w:r>
      <w:r w:rsidR="006F4F6A">
        <w:rPr>
          <w:b/>
        </w:rPr>
        <w:t>[</w:t>
      </w:r>
      <w:r w:rsidR="006F4F6A" w:rsidRPr="00C255FC">
        <w:rPr>
          <w:b/>
        </w:rPr>
        <w:t>2</w:t>
      </w:r>
      <w:r w:rsidR="006F4F6A">
        <w:rPr>
          <w:b/>
        </w:rPr>
        <w:t>•Ph</w:t>
      </w:r>
      <w:r w:rsidR="006F4F6A" w:rsidRPr="006F4F6A">
        <w:rPr>
          <w:b/>
          <w:vertAlign w:val="subscript"/>
        </w:rPr>
        <w:t>2</w:t>
      </w:r>
      <w:r w:rsidR="006F4F6A">
        <w:rPr>
          <w:b/>
        </w:rPr>
        <w:t>]</w:t>
      </w:r>
      <w:r w:rsidRPr="006F4F6A">
        <w:rPr>
          <w:b/>
        </w:rPr>
        <w:t>BF</w:t>
      </w:r>
      <w:r w:rsidRPr="006F4F6A">
        <w:rPr>
          <w:b/>
          <w:vertAlign w:val="subscript"/>
        </w:rPr>
        <w:t>4</w:t>
      </w:r>
      <w:r w:rsidRPr="00C255FC">
        <w:rPr>
          <w:b/>
        </w:rPr>
        <w:t xml:space="preserve"> (4). </w:t>
      </w:r>
      <w:r w:rsidR="006F4F6A" w:rsidRPr="006F4F6A">
        <w:t xml:space="preserve">Compound </w:t>
      </w:r>
      <w:r w:rsidR="006F4F6A" w:rsidRPr="00C255FC">
        <w:rPr>
          <w:b/>
        </w:rPr>
        <w:t>2</w:t>
      </w:r>
      <w:r w:rsidR="006F4F6A" w:rsidRPr="006F4F6A">
        <w:t>•Ph</w:t>
      </w:r>
      <w:r w:rsidR="006F4F6A" w:rsidRPr="006F4F6A">
        <w:rPr>
          <w:vertAlign w:val="subscript"/>
        </w:rPr>
        <w:t>2</w:t>
      </w:r>
      <w:r w:rsidR="006F4F6A" w:rsidRPr="00C255FC">
        <w:t xml:space="preserve"> </w:t>
      </w:r>
      <w:r w:rsidRPr="00C255FC">
        <w:t xml:space="preserve">(400 mg, 0.66 </w:t>
      </w:r>
      <w:proofErr w:type="spellStart"/>
      <w:r w:rsidRPr="00C255FC">
        <w:t>mmol</w:t>
      </w:r>
      <w:proofErr w:type="spellEnd"/>
      <w:r w:rsidRPr="00C255FC">
        <w:t>) was dissolved in 8 mL of dry CH</w:t>
      </w:r>
      <w:r w:rsidRPr="00C255FC">
        <w:rPr>
          <w:vertAlign w:val="subscript"/>
        </w:rPr>
        <w:t>2</w:t>
      </w:r>
      <w:r w:rsidRPr="00C255FC">
        <w:t>Cl</w:t>
      </w:r>
      <w:r w:rsidRPr="00C255FC">
        <w:rPr>
          <w:vertAlign w:val="subscript"/>
        </w:rPr>
        <w:t>2</w:t>
      </w:r>
      <w:r w:rsidRPr="00C255FC">
        <w:t xml:space="preserve"> and was added to a solution of AgBF</w:t>
      </w:r>
      <w:r w:rsidRPr="00C255FC">
        <w:rPr>
          <w:vertAlign w:val="subscript"/>
        </w:rPr>
        <w:t>4</w:t>
      </w:r>
      <w:r w:rsidRPr="00C255FC">
        <w:t xml:space="preserve"> (128 mg, 0.66 </w:t>
      </w:r>
      <w:proofErr w:type="spellStart"/>
      <w:r w:rsidRPr="00C255FC">
        <w:t>mmol</w:t>
      </w:r>
      <w:proofErr w:type="spellEnd"/>
      <w:r w:rsidRPr="00C255FC">
        <w:t>) dissolved in 8 mL of CH</w:t>
      </w:r>
      <w:r w:rsidRPr="00C255FC">
        <w:rPr>
          <w:vertAlign w:val="subscript"/>
        </w:rPr>
        <w:t>2</w:t>
      </w:r>
      <w:r w:rsidRPr="00C255FC">
        <w:t>Cl</w:t>
      </w:r>
      <w:r w:rsidRPr="00C255FC">
        <w:rPr>
          <w:vertAlign w:val="subscript"/>
        </w:rPr>
        <w:t>2</w:t>
      </w:r>
      <w:r w:rsidRPr="00C255FC">
        <w:t xml:space="preserve">. The reaction stirred at room temperature for 4h and was filtered and the solvent was removed under reduced pressure. The resulting dark blue solid was washed with pentane and dried to give the title </w:t>
      </w:r>
      <w:r w:rsidR="000348E1">
        <w:t>compound</w:t>
      </w:r>
      <w:r w:rsidRPr="00C255FC">
        <w:t xml:space="preserve"> (420 mg, 92%). HRMS (EI</w:t>
      </w:r>
      <w:r w:rsidRPr="00C255FC">
        <w:rPr>
          <w:vertAlign w:val="superscript"/>
        </w:rPr>
        <w:t>+</w:t>
      </w:r>
      <w:r w:rsidRPr="00C255FC">
        <w:t xml:space="preserve">) </w:t>
      </w:r>
      <w:r w:rsidRPr="00C255FC">
        <w:rPr>
          <w:i/>
        </w:rPr>
        <w:t>m/z</w:t>
      </w:r>
      <w:r w:rsidRPr="00C255FC">
        <w:t xml:space="preserve"> </w:t>
      </w:r>
      <w:proofErr w:type="spellStart"/>
      <w:r w:rsidRPr="00C255FC">
        <w:t>calcd</w:t>
      </w:r>
      <w:proofErr w:type="spellEnd"/>
      <w:r w:rsidRPr="00C255FC">
        <w:t xml:space="preserve"> for C</w:t>
      </w:r>
      <w:r w:rsidRPr="00C255FC">
        <w:rPr>
          <w:vertAlign w:val="subscript"/>
        </w:rPr>
        <w:t>40</w:t>
      </w:r>
      <w:r w:rsidRPr="00C255FC">
        <w:t>H</w:t>
      </w:r>
      <w:r w:rsidRPr="00C255FC">
        <w:rPr>
          <w:vertAlign w:val="subscript"/>
        </w:rPr>
        <w:t>50</w:t>
      </w:r>
      <w:r w:rsidRPr="00C255FC">
        <w:t>NO</w:t>
      </w:r>
      <w:r w:rsidRPr="00C255FC">
        <w:rPr>
          <w:vertAlign w:val="subscript"/>
        </w:rPr>
        <w:t>2</w:t>
      </w:r>
      <w:r w:rsidRPr="00C255FC">
        <w:t xml:space="preserve">P: 607.3579; found: 607.3577. Anal. </w:t>
      </w:r>
      <w:proofErr w:type="spellStart"/>
      <w:r w:rsidRPr="00C255FC">
        <w:t>Calcd</w:t>
      </w:r>
      <w:proofErr w:type="spellEnd"/>
      <w:r w:rsidRPr="00C255FC">
        <w:t xml:space="preserve"> (Found) for C</w:t>
      </w:r>
      <w:r w:rsidRPr="00C255FC">
        <w:rPr>
          <w:vertAlign w:val="subscript"/>
        </w:rPr>
        <w:t>40</w:t>
      </w:r>
      <w:r w:rsidRPr="00C255FC">
        <w:t>H</w:t>
      </w:r>
      <w:r w:rsidRPr="00C255FC">
        <w:rPr>
          <w:vertAlign w:val="subscript"/>
        </w:rPr>
        <w:t>50</w:t>
      </w:r>
      <w:r w:rsidRPr="00C255FC">
        <w:t>BF</w:t>
      </w:r>
      <w:r w:rsidRPr="00C255FC">
        <w:rPr>
          <w:vertAlign w:val="subscript"/>
        </w:rPr>
        <w:t>4</w:t>
      </w:r>
      <w:r w:rsidRPr="00C255FC">
        <w:t>NO</w:t>
      </w:r>
      <w:r w:rsidRPr="00C255FC">
        <w:rPr>
          <w:vertAlign w:val="subscript"/>
        </w:rPr>
        <w:t>2</w:t>
      </w:r>
      <w:r w:rsidRPr="00C255FC">
        <w:t>P: C 69.2 (68.8); H 7.3 (7.3); N 2.0 (2.0).</w:t>
      </w:r>
    </w:p>
    <w:p w:rsidR="00C255FC" w:rsidRPr="00C255FC" w:rsidRDefault="00C255FC" w:rsidP="00C255FC">
      <w:pPr>
        <w:pStyle w:val="TFReferencesSection"/>
      </w:pPr>
      <w:r w:rsidRPr="00C255FC">
        <w:rPr>
          <w:b/>
        </w:rPr>
        <w:t xml:space="preserve">Synthesis of </w:t>
      </w:r>
      <w:r w:rsidR="006F4F6A">
        <w:rPr>
          <w:b/>
        </w:rPr>
        <w:t>[</w:t>
      </w:r>
      <w:r w:rsidR="006F4F6A" w:rsidRPr="00C255FC">
        <w:rPr>
          <w:b/>
        </w:rPr>
        <w:t>2</w:t>
      </w:r>
      <w:r w:rsidR="006F4F6A">
        <w:rPr>
          <w:b/>
        </w:rPr>
        <w:t>•Ph</w:t>
      </w:r>
      <w:r w:rsidR="006F4F6A" w:rsidRPr="006F4F6A">
        <w:rPr>
          <w:b/>
          <w:vertAlign w:val="subscript"/>
        </w:rPr>
        <w:t>2</w:t>
      </w:r>
      <w:r w:rsidR="006F4F6A">
        <w:rPr>
          <w:b/>
        </w:rPr>
        <w:t>]B(</w:t>
      </w:r>
      <w:r w:rsidR="006F4F6A" w:rsidRPr="00C255FC">
        <w:rPr>
          <w:b/>
        </w:rPr>
        <w:t>3,5-(CF</w:t>
      </w:r>
      <w:r w:rsidR="006F4F6A" w:rsidRPr="00C255FC">
        <w:rPr>
          <w:b/>
          <w:vertAlign w:val="subscript"/>
        </w:rPr>
        <w:t>3</w:t>
      </w:r>
      <w:r w:rsidR="006F4F6A" w:rsidRPr="00C255FC">
        <w:rPr>
          <w:b/>
        </w:rPr>
        <w:t>)</w:t>
      </w:r>
      <w:r w:rsidR="006F4F6A" w:rsidRPr="00C255FC">
        <w:rPr>
          <w:b/>
          <w:vertAlign w:val="subscript"/>
        </w:rPr>
        <w:t>2</w:t>
      </w:r>
      <w:r w:rsidR="006F4F6A">
        <w:rPr>
          <w:b/>
        </w:rPr>
        <w:t>-</w:t>
      </w:r>
      <w:r w:rsidRPr="00C255FC">
        <w:rPr>
          <w:b/>
        </w:rPr>
        <w:t>C</w:t>
      </w:r>
      <w:r w:rsidRPr="00C255FC">
        <w:rPr>
          <w:b/>
          <w:vertAlign w:val="subscript"/>
        </w:rPr>
        <w:t>6</w:t>
      </w:r>
      <w:r w:rsidRPr="00C255FC">
        <w:rPr>
          <w:b/>
        </w:rPr>
        <w:t>H</w:t>
      </w:r>
      <w:r w:rsidRPr="00C255FC">
        <w:rPr>
          <w:b/>
          <w:vertAlign w:val="subscript"/>
        </w:rPr>
        <w:t>3</w:t>
      </w:r>
      <w:r w:rsidR="006F4F6A">
        <w:rPr>
          <w:b/>
        </w:rPr>
        <w:t>)</w:t>
      </w:r>
      <w:r w:rsidRPr="00C255FC">
        <w:rPr>
          <w:b/>
          <w:vertAlign w:val="subscript"/>
        </w:rPr>
        <w:t>4</w:t>
      </w:r>
      <w:r w:rsidRPr="00C255FC">
        <w:rPr>
          <w:b/>
        </w:rPr>
        <w:t xml:space="preserve">. </w:t>
      </w:r>
      <w:r w:rsidR="006F4F6A" w:rsidRPr="006F4F6A">
        <w:t xml:space="preserve">Compound </w:t>
      </w:r>
      <w:r w:rsidR="006F4F6A" w:rsidRPr="00C255FC">
        <w:rPr>
          <w:b/>
        </w:rPr>
        <w:t>2</w:t>
      </w:r>
      <w:r w:rsidR="006F4F6A" w:rsidRPr="006F4F6A">
        <w:t>•Ph</w:t>
      </w:r>
      <w:r w:rsidR="006F4F6A" w:rsidRPr="006F4F6A">
        <w:rPr>
          <w:vertAlign w:val="subscript"/>
        </w:rPr>
        <w:t>2</w:t>
      </w:r>
      <w:r w:rsidR="006F4F6A" w:rsidRPr="00C255FC">
        <w:t xml:space="preserve"> </w:t>
      </w:r>
      <w:r w:rsidRPr="00C255FC">
        <w:t xml:space="preserve">(200 mg, 0.33 </w:t>
      </w:r>
      <w:proofErr w:type="spellStart"/>
      <w:r w:rsidRPr="00C255FC">
        <w:t>mmol</w:t>
      </w:r>
      <w:proofErr w:type="spellEnd"/>
      <w:r w:rsidRPr="00C255FC">
        <w:t>) was dissolved in 4 mL of dry CH</w:t>
      </w:r>
      <w:r w:rsidRPr="00C255FC">
        <w:rPr>
          <w:vertAlign w:val="subscript"/>
        </w:rPr>
        <w:t>2</w:t>
      </w:r>
      <w:r w:rsidRPr="00C255FC">
        <w:t>Cl</w:t>
      </w:r>
      <w:r w:rsidRPr="00C255FC">
        <w:rPr>
          <w:vertAlign w:val="subscript"/>
        </w:rPr>
        <w:t>2</w:t>
      </w:r>
      <w:r w:rsidRPr="00C255FC">
        <w:t xml:space="preserve"> and was added to a solution of </w:t>
      </w:r>
      <w:proofErr w:type="spellStart"/>
      <w:r w:rsidRPr="00C255FC">
        <w:t>AgB</w:t>
      </w:r>
      <w:proofErr w:type="spellEnd"/>
      <w:r w:rsidRPr="00C255FC">
        <w:t>[</w:t>
      </w:r>
      <w:r w:rsidR="006F4F6A" w:rsidRPr="00C255FC">
        <w:t>3,5-(CF</w:t>
      </w:r>
      <w:r w:rsidR="006F4F6A" w:rsidRPr="00C255FC">
        <w:rPr>
          <w:vertAlign w:val="subscript"/>
        </w:rPr>
        <w:t>3</w:t>
      </w:r>
      <w:r w:rsidR="006F4F6A" w:rsidRPr="00C255FC">
        <w:t>)</w:t>
      </w:r>
      <w:r w:rsidR="006F4F6A" w:rsidRPr="00C255FC">
        <w:rPr>
          <w:vertAlign w:val="subscript"/>
        </w:rPr>
        <w:t>2</w:t>
      </w:r>
      <w:r w:rsidR="006F4F6A">
        <w:t>-</w:t>
      </w:r>
      <w:r w:rsidRPr="00C255FC">
        <w:t>C</w:t>
      </w:r>
      <w:r w:rsidRPr="00C255FC">
        <w:rPr>
          <w:vertAlign w:val="subscript"/>
        </w:rPr>
        <w:t>6</w:t>
      </w:r>
      <w:r w:rsidRPr="00C255FC">
        <w:t>H</w:t>
      </w:r>
      <w:r w:rsidRPr="00C255FC">
        <w:rPr>
          <w:vertAlign w:val="subscript"/>
        </w:rPr>
        <w:t>3</w:t>
      </w:r>
      <w:r w:rsidRPr="00C255FC">
        <w:t>]</w:t>
      </w:r>
      <w:r w:rsidRPr="00C255FC">
        <w:rPr>
          <w:vertAlign w:val="subscript"/>
        </w:rPr>
        <w:t>4</w:t>
      </w:r>
      <w:r w:rsidRPr="00C255FC">
        <w:t xml:space="preserve"> (320 mg, 0.33 </w:t>
      </w:r>
      <w:proofErr w:type="spellStart"/>
      <w:r w:rsidRPr="00C255FC">
        <w:t>mmol</w:t>
      </w:r>
      <w:proofErr w:type="spellEnd"/>
      <w:r w:rsidRPr="00C255FC">
        <w:t>) dissolved in 4 mL of CH</w:t>
      </w:r>
      <w:r w:rsidRPr="00C255FC">
        <w:rPr>
          <w:vertAlign w:val="subscript"/>
        </w:rPr>
        <w:t>2</w:t>
      </w:r>
      <w:r w:rsidRPr="00C255FC">
        <w:t>Cl</w:t>
      </w:r>
      <w:r w:rsidRPr="00C255FC">
        <w:rPr>
          <w:vertAlign w:val="subscript"/>
        </w:rPr>
        <w:t>2</w:t>
      </w:r>
      <w:r w:rsidRPr="00C255FC">
        <w:t xml:space="preserve">. The reaction stirred at room temperature for 4h and was filtered and the solvent was removed under reduced pressure. The resulting dark blue solid was washed with pentane and dried to give the title </w:t>
      </w:r>
      <w:r w:rsidR="000348E1">
        <w:t>compound</w:t>
      </w:r>
      <w:r w:rsidRPr="00C255FC">
        <w:t xml:space="preserve"> (400 mg, 82%). </w:t>
      </w:r>
      <w:r w:rsidR="000348E1">
        <w:t xml:space="preserve">Single crystals suitable for x-ray diffraction were prepared by </w:t>
      </w:r>
      <w:r w:rsidR="00D44A1F">
        <w:t xml:space="preserve">slow evaporation </w:t>
      </w:r>
      <w:r w:rsidR="006A7EDD">
        <w:t>of</w:t>
      </w:r>
      <w:r w:rsidR="00D44A1F">
        <w:t xml:space="preserve"> a 1:3 mixture of </w:t>
      </w:r>
      <w:proofErr w:type="spellStart"/>
      <w:r w:rsidR="00D44A1F">
        <w:t>diethylether</w:t>
      </w:r>
      <w:proofErr w:type="spellEnd"/>
      <w:r w:rsidR="00D44A1F">
        <w:t xml:space="preserve"> and pentane.</w:t>
      </w:r>
      <w:r w:rsidR="000348E1">
        <w:t xml:space="preserve">  </w:t>
      </w:r>
    </w:p>
    <w:p w:rsidR="00A71C00" w:rsidRDefault="00157E12" w:rsidP="00157E12">
      <w:pPr>
        <w:pStyle w:val="TESupportingInfoTitle"/>
      </w:pPr>
      <w:r>
        <w:t>ASSOCIATED CONTENT</w:t>
      </w:r>
      <w:r w:rsidR="00A66EDD" w:rsidRPr="00BE533F">
        <w:t xml:space="preserve"> </w:t>
      </w:r>
    </w:p>
    <w:p w:rsidR="008D045D" w:rsidRDefault="008D045D" w:rsidP="008D045D">
      <w:pPr>
        <w:pStyle w:val="FAAuthorInfoSubtitle"/>
      </w:pPr>
      <w:r w:rsidRPr="00157E12">
        <w:t>Supporting Information</w:t>
      </w:r>
    </w:p>
    <w:p w:rsidR="0065276D" w:rsidRDefault="001C6F89" w:rsidP="0065276D">
      <w:pPr>
        <w:pStyle w:val="TESupportingInformation"/>
      </w:pPr>
      <w:r w:rsidRPr="00543099">
        <w:rPr>
          <w:vertAlign w:val="superscript"/>
        </w:rPr>
        <w:t>1</w:t>
      </w:r>
      <w:r>
        <w:t xml:space="preserve">H, </w:t>
      </w:r>
      <w:r w:rsidRPr="00543099">
        <w:rPr>
          <w:vertAlign w:val="superscript"/>
        </w:rPr>
        <w:t>13</w:t>
      </w:r>
      <w:r>
        <w:t xml:space="preserve">C, and </w:t>
      </w:r>
      <w:r w:rsidRPr="00543099">
        <w:rPr>
          <w:vertAlign w:val="superscript"/>
        </w:rPr>
        <w:t>31</w:t>
      </w:r>
      <w:r>
        <w:t xml:space="preserve">P NMR spectra for all synthetic compounds; EPR spectra including spectral simulations; crystallographic and computational details. </w:t>
      </w:r>
      <w:r w:rsidR="0065276D">
        <w:t>The Supporting Information is available free of charge on the ACS Publications website.</w:t>
      </w:r>
    </w:p>
    <w:p w:rsidR="0065276D" w:rsidRDefault="0065276D" w:rsidP="0065276D">
      <w:pPr>
        <w:pStyle w:val="TESupportingInformation"/>
      </w:pPr>
    </w:p>
    <w:p w:rsidR="007331FF" w:rsidRDefault="007331FF" w:rsidP="00835CBD">
      <w:pPr>
        <w:pStyle w:val="AuthorInformationTitle"/>
      </w:pPr>
      <w:r>
        <w:t>A</w:t>
      </w:r>
      <w:r w:rsidR="00835CBD">
        <w:t>UTHOR INFORMATION</w:t>
      </w:r>
    </w:p>
    <w:p w:rsidR="00E75388" w:rsidRDefault="00101D1F" w:rsidP="005D2065">
      <w:pPr>
        <w:pStyle w:val="FAAuthorInfoSubtitle"/>
      </w:pPr>
      <w:r>
        <w:t>Corresponding Author</w:t>
      </w:r>
    </w:p>
    <w:p w:rsidR="003C6081" w:rsidRDefault="005327A4" w:rsidP="003C6081">
      <w:pPr>
        <w:pStyle w:val="StyleFACorrespondingAuthorFootnote7pt"/>
        <w:rPr>
          <w:rStyle w:val="FAAuthorInfoSubtitleChar"/>
        </w:rPr>
      </w:pPr>
      <w:r w:rsidRPr="003E5207">
        <w:t xml:space="preserve">* </w:t>
      </w:r>
      <w:r w:rsidR="001C6F89">
        <w:t>radosevich@mit.edu</w:t>
      </w:r>
      <w:r w:rsidR="00E6319F" w:rsidRPr="00E6319F">
        <w:t xml:space="preserve"> </w:t>
      </w:r>
    </w:p>
    <w:p w:rsidR="007331FF" w:rsidRDefault="007331FF" w:rsidP="007331FF">
      <w:pPr>
        <w:pStyle w:val="TDAckTitle"/>
      </w:pPr>
      <w:r w:rsidRPr="00A71C00">
        <w:lastRenderedPageBreak/>
        <w:t>ACKNOWLEDGMENT</w:t>
      </w:r>
      <w:r w:rsidRPr="00BE533F">
        <w:t xml:space="preserve"> </w:t>
      </w:r>
    </w:p>
    <w:p w:rsidR="003C6081" w:rsidRDefault="001C6F89" w:rsidP="003C6081">
      <w:pPr>
        <w:pStyle w:val="TDAcknowledgments"/>
      </w:pPr>
      <w:r>
        <w:t>We thank the NSF (CHE-</w:t>
      </w:r>
      <w:r w:rsidRPr="001C6F89">
        <w:t xml:space="preserve"> </w:t>
      </w:r>
      <w:r>
        <w:t>1724505) for financial support. A.T.R gratefully acknowledges additional support from the Alfred P. Sloan Foundation and Amgen</w:t>
      </w:r>
      <w:r w:rsidR="00EE5627">
        <w:t>.</w:t>
      </w:r>
      <w:r w:rsidR="00E6319F" w:rsidRPr="00E6319F">
        <w:t xml:space="preserve"> </w:t>
      </w:r>
      <w:r w:rsidR="00CF4F26">
        <w:t>We thank Dr. Peter Mueller (MIT) for assistance with refinement of diffraction data.</w:t>
      </w:r>
    </w:p>
    <w:p w:rsidR="00D05E68" w:rsidRDefault="00101D1F" w:rsidP="00707F88">
      <w:pPr>
        <w:pStyle w:val="TDAckTitle"/>
        <w:sectPr w:rsidR="00D05E68" w:rsidSect="00707F88">
          <w:headerReference w:type="even" r:id="rId23"/>
          <w:footerReference w:type="even" r:id="rId24"/>
          <w:footerReference w:type="default" r:id="rId25"/>
          <w:endnotePr>
            <w:numFmt w:val="decimal"/>
          </w:endnotePr>
          <w:type w:val="continuous"/>
          <w:pgSz w:w="12240" w:h="15840"/>
          <w:pgMar w:top="720" w:right="1094" w:bottom="720" w:left="1094" w:header="720" w:footer="720" w:gutter="0"/>
          <w:cols w:num="2" w:space="461"/>
        </w:sectPr>
      </w:pPr>
      <w:r>
        <w:t>REFERENCES</w:t>
      </w:r>
      <w:r w:rsidR="003C6081">
        <w:t xml:space="preserve"> </w:t>
      </w:r>
    </w:p>
    <w:p w:rsidR="00D05E68" w:rsidRDefault="00D05E68" w:rsidP="00D05E68">
      <w:pPr>
        <w:pStyle w:val="TDAckTitle"/>
      </w:pPr>
      <w:r>
        <w:lastRenderedPageBreak/>
        <w:t>For Table of Contents Only</w:t>
      </w:r>
    </w:p>
    <w:p w:rsidR="00D05E68" w:rsidRDefault="00D05E68" w:rsidP="00D05E68">
      <w:pPr>
        <w:pStyle w:val="TDAckTitle"/>
      </w:pPr>
      <w:r>
        <w:rPr>
          <w:rFonts w:eastAsia="Times New Roman"/>
          <w:szCs w:val="24"/>
        </w:rPr>
        <w:object w:dxaOrig="3945" w:dyaOrig="1943">
          <v:shape id="_x0000_i1028" type="#_x0000_t75" style="width:197.25pt;height:97.15pt" o:ole="">
            <v:imagedata r:id="rId16" o:title=""/>
          </v:shape>
          <o:OLEObject Type="Embed" ProgID="ChemDraw.Document.6.0" ShapeID="_x0000_i1028" DrawAspect="Content" ObjectID="_1559041580" r:id="rId26"/>
        </w:object>
      </w:r>
    </w:p>
    <w:p w:rsidR="00D05E68" w:rsidRDefault="00D05E68" w:rsidP="00D05E68">
      <w:pPr>
        <w:pStyle w:val="TDAckTitle"/>
        <w:rPr>
          <w:b w:val="0"/>
        </w:rPr>
      </w:pPr>
      <w:r>
        <w:rPr>
          <w:b w:val="0"/>
        </w:rPr>
        <w:t xml:space="preserve">Synopsis: A stable open-shell </w:t>
      </w:r>
      <w:proofErr w:type="spellStart"/>
      <w:r>
        <w:rPr>
          <w:b w:val="0"/>
        </w:rPr>
        <w:t>phosphorane</w:t>
      </w:r>
      <w:proofErr w:type="spellEnd"/>
      <w:r>
        <w:rPr>
          <w:b w:val="0"/>
        </w:rPr>
        <w:t xml:space="preserve"> based on a redox active </w:t>
      </w:r>
      <w:proofErr w:type="spellStart"/>
      <w:r>
        <w:rPr>
          <w:b w:val="0"/>
        </w:rPr>
        <w:t>amidodiphenoxide</w:t>
      </w:r>
      <w:proofErr w:type="spellEnd"/>
      <w:r>
        <w:rPr>
          <w:b w:val="0"/>
        </w:rPr>
        <w:t xml:space="preserve"> scaffold may be accessed by (electro)chemical oxidation of the closed-shell congener. Spectroscopic investigations indicate that the oxidation is largely localized on the </w:t>
      </w:r>
      <w:proofErr w:type="spellStart"/>
      <w:r>
        <w:rPr>
          <w:b w:val="0"/>
        </w:rPr>
        <w:t>amidodiphenoxide</w:t>
      </w:r>
      <w:proofErr w:type="spellEnd"/>
      <w:r>
        <w:rPr>
          <w:b w:val="0"/>
        </w:rPr>
        <w:t xml:space="preserve"> supporting framework. </w:t>
      </w:r>
    </w:p>
    <w:p w:rsidR="00D05E68" w:rsidRDefault="00D05E68" w:rsidP="00D05E68">
      <w:pPr>
        <w:rPr>
          <w:rFonts w:ascii="Myriad Pro Light" w:hAnsi="Myriad Pro Light"/>
          <w:b/>
          <w:kern w:val="23"/>
          <w:sz w:val="21"/>
        </w:rPr>
        <w:sectPr w:rsidR="00D05E68" w:rsidSect="00D05E68">
          <w:endnotePr>
            <w:numFmt w:val="decimal"/>
          </w:endnotePr>
          <w:type w:val="continuous"/>
          <w:pgSz w:w="12240" w:h="15840"/>
          <w:pgMar w:top="720" w:right="1094" w:bottom="720" w:left="1094" w:header="720" w:footer="720" w:gutter="0"/>
          <w:cols w:num="2" w:space="461"/>
        </w:sectPr>
      </w:pPr>
    </w:p>
    <w:p w:rsidR="00D05E68" w:rsidRDefault="00D05E68" w:rsidP="00D05E68">
      <w:pPr>
        <w:pStyle w:val="TDAckTitle"/>
      </w:pPr>
    </w:p>
    <w:p w:rsidR="003C6081" w:rsidRDefault="003C6081" w:rsidP="00707F88">
      <w:pPr>
        <w:pStyle w:val="TDAckTitle"/>
      </w:pPr>
      <w:bookmarkStart w:id="2" w:name="_GoBack"/>
      <w:bookmarkEnd w:id="2"/>
    </w:p>
    <w:p w:rsidR="00D05E68" w:rsidRDefault="00D05E68" w:rsidP="00707F88">
      <w:pPr>
        <w:pStyle w:val="TDAckTitle"/>
      </w:pPr>
    </w:p>
    <w:p w:rsidR="00D05E68" w:rsidRDefault="00D05E68" w:rsidP="00707F88">
      <w:pPr>
        <w:pStyle w:val="TDAckTitle"/>
        <w:sectPr w:rsidR="00D05E68" w:rsidSect="00707F88">
          <w:endnotePr>
            <w:numFmt w:val="decimal"/>
          </w:endnotePr>
          <w:type w:val="continuous"/>
          <w:pgSz w:w="12240" w:h="15840"/>
          <w:pgMar w:top="720" w:right="1094" w:bottom="720" w:left="1094" w:header="720" w:footer="720" w:gutter="0"/>
          <w:cols w:num="2" w:space="461"/>
        </w:sectPr>
      </w:pPr>
    </w:p>
    <w:p w:rsidR="00D05E68" w:rsidRDefault="00D05E68" w:rsidP="00707F88">
      <w:pPr>
        <w:pStyle w:val="TDAckTitle"/>
      </w:pPr>
    </w:p>
    <w:sectPr w:rsidR="00D05E68" w:rsidSect="00D05E68">
      <w:endnotePr>
        <w:numFmt w:val="decimal"/>
      </w:endnotePr>
      <w:pgSz w:w="12240" w:h="15840"/>
      <w:pgMar w:top="720" w:right="1094" w:bottom="720" w:left="1094" w:header="720" w:footer="720" w:gutter="0"/>
      <w:cols w:num="2" w:space="4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5151" w:rsidRPr="00476A5A" w:rsidRDefault="00125151" w:rsidP="00476A5A">
      <w:pPr>
        <w:pStyle w:val="Footer"/>
        <w:spacing w:after="0"/>
      </w:pPr>
    </w:p>
  </w:endnote>
  <w:endnote w:type="continuationSeparator" w:id="0">
    <w:p w:rsidR="00125151" w:rsidRPr="00476A5A" w:rsidRDefault="00125151" w:rsidP="00476A5A">
      <w:pPr>
        <w:pStyle w:val="Footer"/>
        <w:spacing w:after="0"/>
      </w:pPr>
    </w:p>
  </w:endnote>
  <w:endnote w:id="1">
    <w:p w:rsidR="00C4402F" w:rsidRDefault="00C4402F" w:rsidP="00310F94">
      <w:pPr>
        <w:pStyle w:val="TFReferencesSection"/>
      </w:pPr>
      <w:r>
        <w:rPr>
          <w:rStyle w:val="EndnoteReference"/>
        </w:rPr>
        <w:endnoteRef/>
      </w:r>
      <w:r>
        <w:t xml:space="preserve"> </w:t>
      </w:r>
      <w:proofErr w:type="spellStart"/>
      <w:r w:rsidRPr="008269E6">
        <w:t>Kaim</w:t>
      </w:r>
      <w:proofErr w:type="spellEnd"/>
      <w:r w:rsidRPr="008269E6">
        <w:t xml:space="preserve">, W.; </w:t>
      </w:r>
      <w:proofErr w:type="spellStart"/>
      <w:r w:rsidRPr="008269E6">
        <w:t>Paretzki</w:t>
      </w:r>
      <w:proofErr w:type="spellEnd"/>
      <w:r w:rsidRPr="008269E6">
        <w:t xml:space="preserve">, A. </w:t>
      </w:r>
      <w:r w:rsidRPr="008269E6">
        <w:rPr>
          <w:i/>
          <w:iCs/>
        </w:rPr>
        <w:t>Coord</w:t>
      </w:r>
      <w:r>
        <w:rPr>
          <w:i/>
          <w:iCs/>
        </w:rPr>
        <w:t>.</w:t>
      </w:r>
      <w:r w:rsidRPr="008269E6">
        <w:rPr>
          <w:i/>
          <w:iCs/>
        </w:rPr>
        <w:t xml:space="preserve"> Chem</w:t>
      </w:r>
      <w:r>
        <w:rPr>
          <w:i/>
          <w:iCs/>
        </w:rPr>
        <w:t>.</w:t>
      </w:r>
      <w:r w:rsidRPr="008269E6">
        <w:rPr>
          <w:i/>
          <w:iCs/>
        </w:rPr>
        <w:t xml:space="preserve"> Rev</w:t>
      </w:r>
      <w:r w:rsidRPr="008269E6">
        <w:t>.</w:t>
      </w:r>
      <w:r>
        <w:t xml:space="preserve"> </w:t>
      </w:r>
      <w:r>
        <w:rPr>
          <w:b/>
        </w:rPr>
        <w:t>2017</w:t>
      </w:r>
      <w:r>
        <w:t xml:space="preserve">, </w:t>
      </w:r>
      <w:proofErr w:type="spellStart"/>
      <w:r>
        <w:t>doi</w:t>
      </w:r>
      <w:proofErr w:type="spellEnd"/>
      <w:r>
        <w:t>:</w:t>
      </w:r>
      <w:r w:rsidRPr="008269E6">
        <w:t xml:space="preserve"> 10.1016/j.ccr.2016.12.008</w:t>
      </w:r>
      <w:r>
        <w:t>.</w:t>
      </w:r>
    </w:p>
  </w:endnote>
  <w:endnote w:id="2">
    <w:p w:rsidR="00C4402F" w:rsidRDefault="00C4402F" w:rsidP="00310F94">
      <w:pPr>
        <w:pStyle w:val="TFReferencesSection"/>
      </w:pPr>
      <w:r>
        <w:rPr>
          <w:rStyle w:val="EndnoteReference"/>
        </w:rPr>
        <w:endnoteRef/>
      </w:r>
      <w:r>
        <w:t xml:space="preserve"> </w:t>
      </w:r>
      <w:proofErr w:type="spellStart"/>
      <w:r w:rsidRPr="008269E6">
        <w:t>Broere</w:t>
      </w:r>
      <w:proofErr w:type="spellEnd"/>
      <w:r w:rsidRPr="008269E6">
        <w:t xml:space="preserve">, D. L. J.; </w:t>
      </w:r>
      <w:proofErr w:type="spellStart"/>
      <w:r w:rsidRPr="008269E6">
        <w:t>Plessius</w:t>
      </w:r>
      <w:proofErr w:type="spellEnd"/>
      <w:r w:rsidRPr="008269E6">
        <w:t xml:space="preserve">, R.; </w:t>
      </w:r>
      <w:proofErr w:type="spellStart"/>
      <w:r w:rsidRPr="008269E6">
        <w:t>Vlugt</w:t>
      </w:r>
      <w:proofErr w:type="spellEnd"/>
      <w:r w:rsidRPr="008269E6">
        <w:t xml:space="preserve">, J. I. van der </w:t>
      </w:r>
      <w:r w:rsidRPr="008269E6">
        <w:rPr>
          <w:i/>
          <w:iCs/>
        </w:rPr>
        <w:t>Chem. Soc. Rev.</w:t>
      </w:r>
      <w:r w:rsidRPr="008269E6">
        <w:t xml:space="preserve"> </w:t>
      </w:r>
      <w:r w:rsidRPr="008269E6">
        <w:rPr>
          <w:b/>
          <w:bCs/>
        </w:rPr>
        <w:t>2015</w:t>
      </w:r>
      <w:r w:rsidRPr="008269E6">
        <w:t xml:space="preserve">, </w:t>
      </w:r>
      <w:r w:rsidRPr="008269E6">
        <w:rPr>
          <w:i/>
          <w:iCs/>
        </w:rPr>
        <w:t>44</w:t>
      </w:r>
      <w:r w:rsidRPr="008269E6">
        <w:t>, 6886–6915.</w:t>
      </w:r>
    </w:p>
  </w:endnote>
  <w:endnote w:id="3">
    <w:p w:rsidR="00C4402F" w:rsidRPr="009175BE" w:rsidRDefault="00C4402F" w:rsidP="00310F94">
      <w:pPr>
        <w:pStyle w:val="TFReferencesSection"/>
      </w:pPr>
      <w:r>
        <w:rPr>
          <w:rStyle w:val="EndnoteReference"/>
        </w:rPr>
        <w:endnoteRef/>
      </w:r>
      <w:r>
        <w:t xml:space="preserve"> Blackmore, K. J.; </w:t>
      </w:r>
      <w:proofErr w:type="spellStart"/>
      <w:r>
        <w:t>Ziller</w:t>
      </w:r>
      <w:proofErr w:type="spellEnd"/>
      <w:r>
        <w:t xml:space="preserve">, J. W.; </w:t>
      </w:r>
      <w:proofErr w:type="spellStart"/>
      <w:r>
        <w:t>Heyduk</w:t>
      </w:r>
      <w:proofErr w:type="spellEnd"/>
      <w:r>
        <w:t xml:space="preserve">, A. F. </w:t>
      </w:r>
      <w:proofErr w:type="spellStart"/>
      <w:r>
        <w:rPr>
          <w:i/>
        </w:rPr>
        <w:t>Inorg</w:t>
      </w:r>
      <w:proofErr w:type="spellEnd"/>
      <w:r>
        <w:rPr>
          <w:i/>
        </w:rPr>
        <w:t>. Chem.</w:t>
      </w:r>
      <w:r>
        <w:t xml:space="preserve">, </w:t>
      </w:r>
      <w:r w:rsidRPr="00F62D9A">
        <w:rPr>
          <w:b/>
        </w:rPr>
        <w:t>2005</w:t>
      </w:r>
      <w:r>
        <w:t xml:space="preserve">, </w:t>
      </w:r>
      <w:r w:rsidRPr="00F62D9A">
        <w:rPr>
          <w:i/>
        </w:rPr>
        <w:t>44</w:t>
      </w:r>
      <w:r>
        <w:t>, 5559.</w:t>
      </w:r>
    </w:p>
  </w:endnote>
  <w:endnote w:id="4">
    <w:p w:rsidR="00C4402F" w:rsidRPr="009175BE" w:rsidRDefault="00C4402F" w:rsidP="00310F94">
      <w:pPr>
        <w:pStyle w:val="TFReferencesSection"/>
      </w:pPr>
      <w:r>
        <w:rPr>
          <w:rStyle w:val="EndnoteReference"/>
        </w:rPr>
        <w:endnoteRef/>
      </w:r>
      <w:r>
        <w:t xml:space="preserve"> </w:t>
      </w:r>
      <w:proofErr w:type="spellStart"/>
      <w:r>
        <w:t>Haneline</w:t>
      </w:r>
      <w:proofErr w:type="spellEnd"/>
      <w:r>
        <w:t xml:space="preserve">, M. R.; </w:t>
      </w:r>
      <w:proofErr w:type="spellStart"/>
      <w:r>
        <w:t>Heyduk</w:t>
      </w:r>
      <w:proofErr w:type="spellEnd"/>
      <w:r>
        <w:t xml:space="preserve">, A. F. </w:t>
      </w:r>
      <w:r>
        <w:rPr>
          <w:i/>
        </w:rPr>
        <w:t>J. Am. Chem. Soc.</w:t>
      </w:r>
      <w:r>
        <w:t xml:space="preserve">, </w:t>
      </w:r>
      <w:r w:rsidRPr="00F62D9A">
        <w:rPr>
          <w:b/>
        </w:rPr>
        <w:t>2006</w:t>
      </w:r>
      <w:r>
        <w:t xml:space="preserve">, </w:t>
      </w:r>
      <w:r w:rsidRPr="00F62D9A">
        <w:rPr>
          <w:i/>
        </w:rPr>
        <w:t>128</w:t>
      </w:r>
      <w:r>
        <w:t>, 8410.</w:t>
      </w:r>
    </w:p>
  </w:endnote>
  <w:endnote w:id="5">
    <w:p w:rsidR="00C4402F" w:rsidRPr="009175BE" w:rsidRDefault="00C4402F" w:rsidP="00310F94">
      <w:pPr>
        <w:pStyle w:val="TFReferencesSection"/>
      </w:pPr>
      <w:r>
        <w:rPr>
          <w:rStyle w:val="EndnoteReference"/>
        </w:rPr>
        <w:endnoteRef/>
      </w:r>
      <w:r>
        <w:t xml:space="preserve"> </w:t>
      </w:r>
      <w:proofErr w:type="spellStart"/>
      <w:r>
        <w:t>Zarkesh</w:t>
      </w:r>
      <w:proofErr w:type="spellEnd"/>
      <w:r>
        <w:t xml:space="preserve">, R. A.; </w:t>
      </w:r>
      <w:proofErr w:type="spellStart"/>
      <w:r>
        <w:t>Ziller</w:t>
      </w:r>
      <w:proofErr w:type="spellEnd"/>
      <w:r>
        <w:t xml:space="preserve">, J. W.; </w:t>
      </w:r>
      <w:proofErr w:type="spellStart"/>
      <w:r>
        <w:t>Heyduk</w:t>
      </w:r>
      <w:proofErr w:type="spellEnd"/>
      <w:r>
        <w:t xml:space="preserve">, A. F. </w:t>
      </w:r>
      <w:proofErr w:type="spellStart"/>
      <w:r>
        <w:rPr>
          <w:i/>
        </w:rPr>
        <w:t>Angew</w:t>
      </w:r>
      <w:proofErr w:type="spellEnd"/>
      <w:r>
        <w:rPr>
          <w:i/>
        </w:rPr>
        <w:t>. Chem. Int. Ed.</w:t>
      </w:r>
      <w:r>
        <w:t xml:space="preserve">, </w:t>
      </w:r>
      <w:r w:rsidRPr="00F62D9A">
        <w:rPr>
          <w:b/>
        </w:rPr>
        <w:t>2008</w:t>
      </w:r>
      <w:r>
        <w:t xml:space="preserve">, </w:t>
      </w:r>
      <w:r w:rsidRPr="00F62D9A">
        <w:rPr>
          <w:i/>
        </w:rPr>
        <w:t>47</w:t>
      </w:r>
      <w:r>
        <w:t>, 4715.</w:t>
      </w:r>
    </w:p>
  </w:endnote>
  <w:endnote w:id="6">
    <w:p w:rsidR="00C4402F" w:rsidRPr="002A0977" w:rsidRDefault="00C4402F" w:rsidP="00310F94">
      <w:pPr>
        <w:pStyle w:val="TFReferencesSection"/>
      </w:pPr>
      <w:r>
        <w:rPr>
          <w:rStyle w:val="EndnoteReference"/>
        </w:rPr>
        <w:endnoteRef/>
      </w:r>
      <w:r>
        <w:t xml:space="preserve"> </w:t>
      </w:r>
      <w:proofErr w:type="spellStart"/>
      <w:r>
        <w:t>Lyaskovskyy</w:t>
      </w:r>
      <w:proofErr w:type="spellEnd"/>
      <w:r>
        <w:t xml:space="preserve">, V.; de Bruin, B. </w:t>
      </w:r>
      <w:r>
        <w:rPr>
          <w:i/>
        </w:rPr>
        <w:t>ACS Catalysis</w:t>
      </w:r>
      <w:r>
        <w:t xml:space="preserve">, </w:t>
      </w:r>
      <w:r w:rsidRPr="00F62D9A">
        <w:rPr>
          <w:b/>
        </w:rPr>
        <w:t>2012</w:t>
      </w:r>
      <w:r>
        <w:t xml:space="preserve">, </w:t>
      </w:r>
      <w:r w:rsidRPr="00F62D9A">
        <w:rPr>
          <w:i/>
        </w:rPr>
        <w:t>2</w:t>
      </w:r>
      <w:r>
        <w:t>, 270.</w:t>
      </w:r>
    </w:p>
  </w:endnote>
  <w:endnote w:id="7">
    <w:p w:rsidR="00C4402F" w:rsidRPr="002A0977" w:rsidRDefault="00C4402F" w:rsidP="00310F94">
      <w:pPr>
        <w:pStyle w:val="TFReferencesSection"/>
      </w:pPr>
      <w:r>
        <w:rPr>
          <w:rStyle w:val="EndnoteReference"/>
        </w:rPr>
        <w:endnoteRef/>
      </w:r>
      <w:r>
        <w:t xml:space="preserve"> </w:t>
      </w:r>
      <w:proofErr w:type="spellStart"/>
      <w:r>
        <w:t>Praneeth</w:t>
      </w:r>
      <w:proofErr w:type="spellEnd"/>
      <w:r>
        <w:t xml:space="preserve">, V. K. K.; </w:t>
      </w:r>
      <w:proofErr w:type="spellStart"/>
      <w:r>
        <w:t>Ringenberg</w:t>
      </w:r>
      <w:proofErr w:type="spellEnd"/>
      <w:r>
        <w:t xml:space="preserve">, M. R.; Ward, T. R. </w:t>
      </w:r>
      <w:proofErr w:type="spellStart"/>
      <w:r>
        <w:rPr>
          <w:i/>
        </w:rPr>
        <w:t>Angew</w:t>
      </w:r>
      <w:proofErr w:type="spellEnd"/>
      <w:r>
        <w:rPr>
          <w:i/>
        </w:rPr>
        <w:t>. Chem. Int. Ed.</w:t>
      </w:r>
      <w:r>
        <w:t xml:space="preserve">, </w:t>
      </w:r>
      <w:r w:rsidRPr="00F62D9A">
        <w:rPr>
          <w:b/>
        </w:rPr>
        <w:t>2012</w:t>
      </w:r>
      <w:r>
        <w:t xml:space="preserve">, </w:t>
      </w:r>
      <w:r w:rsidRPr="00F62D9A">
        <w:rPr>
          <w:i/>
        </w:rPr>
        <w:t>51</w:t>
      </w:r>
      <w:r>
        <w:t>, 10228.</w:t>
      </w:r>
    </w:p>
  </w:endnote>
  <w:endnote w:id="8">
    <w:p w:rsidR="00C4402F" w:rsidRPr="002A0977" w:rsidRDefault="00C4402F" w:rsidP="00310F94">
      <w:pPr>
        <w:pStyle w:val="TFReferencesSection"/>
      </w:pPr>
      <w:r>
        <w:rPr>
          <w:rStyle w:val="EndnoteReference"/>
        </w:rPr>
        <w:endnoteRef/>
      </w:r>
      <w:r>
        <w:t xml:space="preserve"> Luca, O. R.; Crabtree, R. H. </w:t>
      </w:r>
      <w:r>
        <w:rPr>
          <w:i/>
        </w:rPr>
        <w:t>Chem. Soc. Rev.</w:t>
      </w:r>
      <w:r>
        <w:t xml:space="preserve">, </w:t>
      </w:r>
      <w:r w:rsidRPr="002F5456">
        <w:rPr>
          <w:b/>
        </w:rPr>
        <w:t>2013</w:t>
      </w:r>
      <w:r>
        <w:t xml:space="preserve">, </w:t>
      </w:r>
      <w:r w:rsidRPr="002F5456">
        <w:rPr>
          <w:i/>
        </w:rPr>
        <w:t>42</w:t>
      </w:r>
      <w:r>
        <w:t>, 1440.</w:t>
      </w:r>
    </w:p>
  </w:endnote>
  <w:endnote w:id="9">
    <w:p w:rsidR="00C4402F" w:rsidRDefault="00C4402F" w:rsidP="00310F94">
      <w:pPr>
        <w:pStyle w:val="TFReferencesSection"/>
      </w:pPr>
      <w:r>
        <w:rPr>
          <w:rStyle w:val="EndnoteReference"/>
        </w:rPr>
        <w:endnoteRef/>
      </w:r>
      <w:r>
        <w:t xml:space="preserve"> </w:t>
      </w:r>
      <w:proofErr w:type="spellStart"/>
      <w:r w:rsidRPr="008269E6">
        <w:t>Chirik</w:t>
      </w:r>
      <w:proofErr w:type="spellEnd"/>
      <w:r w:rsidRPr="008269E6">
        <w:t xml:space="preserve">, P. J. </w:t>
      </w:r>
      <w:r w:rsidRPr="008269E6">
        <w:rPr>
          <w:i/>
          <w:iCs/>
        </w:rPr>
        <w:t>Acc. Chem. Res.</w:t>
      </w:r>
      <w:r w:rsidRPr="008269E6">
        <w:t xml:space="preserve"> </w:t>
      </w:r>
      <w:r w:rsidRPr="008269E6">
        <w:rPr>
          <w:b/>
          <w:bCs/>
        </w:rPr>
        <w:t>2015</w:t>
      </w:r>
      <w:r w:rsidRPr="008269E6">
        <w:t xml:space="preserve">, </w:t>
      </w:r>
      <w:r w:rsidRPr="008269E6">
        <w:rPr>
          <w:i/>
          <w:iCs/>
        </w:rPr>
        <w:t>48</w:t>
      </w:r>
      <w:r w:rsidRPr="008269E6">
        <w:t>, 1687–1695.</w:t>
      </w:r>
    </w:p>
  </w:endnote>
  <w:endnote w:id="10">
    <w:p w:rsidR="004D6871" w:rsidRPr="004D6871" w:rsidRDefault="00C4402F" w:rsidP="004D6871">
      <w:pPr>
        <w:pStyle w:val="TFReferencesSection"/>
      </w:pPr>
      <w:r>
        <w:rPr>
          <w:rStyle w:val="EndnoteReference"/>
        </w:rPr>
        <w:endnoteRef/>
      </w:r>
      <w:r>
        <w:t xml:space="preserve"> </w:t>
      </w:r>
      <w:r w:rsidRPr="008269E6">
        <w:t xml:space="preserve">Blanchard, S.; </w:t>
      </w:r>
      <w:proofErr w:type="spellStart"/>
      <w:r w:rsidRPr="008269E6">
        <w:t>Derat</w:t>
      </w:r>
      <w:proofErr w:type="spellEnd"/>
      <w:r w:rsidRPr="008269E6">
        <w:t xml:space="preserve">, E.; </w:t>
      </w:r>
      <w:proofErr w:type="spellStart"/>
      <w:r w:rsidRPr="008269E6">
        <w:t>Desage</w:t>
      </w:r>
      <w:proofErr w:type="spellEnd"/>
      <w:r w:rsidRPr="008269E6">
        <w:t xml:space="preserve">-El </w:t>
      </w:r>
      <w:proofErr w:type="spellStart"/>
      <w:r w:rsidRPr="008269E6">
        <w:t>Murr</w:t>
      </w:r>
      <w:proofErr w:type="spellEnd"/>
      <w:r w:rsidRPr="008269E6">
        <w:t xml:space="preserve">, M.; </w:t>
      </w:r>
      <w:proofErr w:type="spellStart"/>
      <w:r w:rsidRPr="008269E6">
        <w:t>Fensterbank</w:t>
      </w:r>
      <w:proofErr w:type="spellEnd"/>
      <w:r w:rsidRPr="008269E6">
        <w:t xml:space="preserve">, L.; </w:t>
      </w:r>
      <w:proofErr w:type="spellStart"/>
      <w:r w:rsidRPr="008269E6">
        <w:t>Malacria</w:t>
      </w:r>
      <w:proofErr w:type="spellEnd"/>
      <w:r w:rsidRPr="008269E6">
        <w:t xml:space="preserve">, M.; </w:t>
      </w:r>
      <w:proofErr w:type="spellStart"/>
      <w:r w:rsidRPr="008269E6">
        <w:t>Mouriès-Mansuy</w:t>
      </w:r>
      <w:proofErr w:type="spellEnd"/>
      <w:r w:rsidRPr="008269E6">
        <w:t xml:space="preserve">, V. </w:t>
      </w:r>
      <w:r w:rsidRPr="008269E6">
        <w:rPr>
          <w:i/>
          <w:iCs/>
        </w:rPr>
        <w:t xml:space="preserve">Eur. J. </w:t>
      </w:r>
      <w:proofErr w:type="spellStart"/>
      <w:r w:rsidRPr="008269E6">
        <w:rPr>
          <w:i/>
          <w:iCs/>
        </w:rPr>
        <w:t>Inorg</w:t>
      </w:r>
      <w:proofErr w:type="spellEnd"/>
      <w:r w:rsidRPr="008269E6">
        <w:rPr>
          <w:i/>
          <w:iCs/>
        </w:rPr>
        <w:t>. Chem.</w:t>
      </w:r>
      <w:r w:rsidRPr="008269E6">
        <w:t xml:space="preserve"> </w:t>
      </w:r>
      <w:r w:rsidRPr="008269E6">
        <w:rPr>
          <w:b/>
          <w:bCs/>
        </w:rPr>
        <w:t>2012</w:t>
      </w:r>
      <w:r w:rsidRPr="008269E6">
        <w:t xml:space="preserve">, </w:t>
      </w:r>
      <w:r w:rsidRPr="008269E6">
        <w:rPr>
          <w:i/>
          <w:iCs/>
        </w:rPr>
        <w:t>2012</w:t>
      </w:r>
      <w:r w:rsidRPr="008269E6">
        <w:t>, 376–389.</w:t>
      </w:r>
    </w:p>
  </w:endnote>
  <w:endnote w:id="11">
    <w:p w:rsidR="00D37DB7" w:rsidRPr="00E061AF" w:rsidRDefault="00754899" w:rsidP="00E061AF">
      <w:pPr>
        <w:pStyle w:val="EndnoteText"/>
        <w:ind w:firstLine="187"/>
        <w:rPr>
          <w:rFonts w:ascii="Arno Pro" w:eastAsia="Times New Roman" w:hAnsi="Arno Pro"/>
          <w:color w:val="000000"/>
          <w:sz w:val="17"/>
          <w:szCs w:val="17"/>
        </w:rPr>
      </w:pPr>
      <w:r w:rsidRPr="00D37DB7">
        <w:rPr>
          <w:rStyle w:val="EndnoteReference"/>
          <w:rFonts w:cs="Times"/>
          <w:szCs w:val="18"/>
        </w:rPr>
        <w:endnoteRef/>
      </w:r>
      <w:r w:rsidRPr="00277ECE">
        <w:rPr>
          <w:rFonts w:cs="Times"/>
          <w:sz w:val="18"/>
          <w:szCs w:val="18"/>
        </w:rPr>
        <w:t xml:space="preserve"> </w:t>
      </w:r>
      <w:proofErr w:type="spellStart"/>
      <w:r w:rsidRPr="00277ECE">
        <w:rPr>
          <w:rFonts w:ascii="Arno Pro" w:eastAsia="Times New Roman" w:hAnsi="Arno Pro"/>
          <w:color w:val="000000"/>
          <w:sz w:val="17"/>
          <w:szCs w:val="17"/>
        </w:rPr>
        <w:t>Stegmann</w:t>
      </w:r>
      <w:proofErr w:type="spellEnd"/>
      <w:r w:rsidRPr="00277ECE">
        <w:rPr>
          <w:rFonts w:ascii="Arno Pro" w:eastAsia="Times New Roman" w:hAnsi="Arno Pro"/>
          <w:color w:val="000000"/>
          <w:sz w:val="17"/>
          <w:szCs w:val="17"/>
        </w:rPr>
        <w:t xml:space="preserve">, H. B.; Scheffler, K.; Stocker, F. </w:t>
      </w:r>
      <w:proofErr w:type="spellStart"/>
      <w:r w:rsidR="004D6871">
        <w:rPr>
          <w:rFonts w:ascii="Arno Pro" w:eastAsia="Times New Roman" w:hAnsi="Arno Pro"/>
          <w:i/>
          <w:color w:val="000000"/>
          <w:sz w:val="17"/>
          <w:szCs w:val="17"/>
        </w:rPr>
        <w:t>Angew</w:t>
      </w:r>
      <w:proofErr w:type="spellEnd"/>
      <w:r w:rsidR="004D6871">
        <w:rPr>
          <w:rFonts w:ascii="Arno Pro" w:eastAsia="Times New Roman" w:hAnsi="Arno Pro"/>
          <w:i/>
          <w:color w:val="000000"/>
          <w:sz w:val="17"/>
          <w:szCs w:val="17"/>
        </w:rPr>
        <w:t>. Chem. Int</w:t>
      </w:r>
      <w:r w:rsidRPr="00277ECE">
        <w:rPr>
          <w:rFonts w:ascii="Arno Pro" w:eastAsia="Times New Roman" w:hAnsi="Arno Pro"/>
          <w:i/>
          <w:color w:val="000000"/>
          <w:sz w:val="17"/>
          <w:szCs w:val="17"/>
        </w:rPr>
        <w:t>. Ed.</w:t>
      </w:r>
      <w:r w:rsidRPr="00277ECE">
        <w:rPr>
          <w:rFonts w:ascii="Arno Pro" w:eastAsia="Times New Roman" w:hAnsi="Arno Pro"/>
          <w:color w:val="000000"/>
          <w:sz w:val="17"/>
          <w:szCs w:val="17"/>
        </w:rPr>
        <w:t xml:space="preserve"> </w:t>
      </w:r>
      <w:r w:rsidRPr="00277ECE">
        <w:rPr>
          <w:rFonts w:ascii="Arno Pro" w:eastAsia="Times New Roman" w:hAnsi="Arno Pro"/>
          <w:b/>
          <w:color w:val="000000"/>
          <w:sz w:val="17"/>
          <w:szCs w:val="17"/>
        </w:rPr>
        <w:t>1970</w:t>
      </w:r>
      <w:r w:rsidRPr="00277ECE">
        <w:rPr>
          <w:rFonts w:ascii="Arno Pro" w:eastAsia="Times New Roman" w:hAnsi="Arno Pro"/>
          <w:color w:val="000000"/>
          <w:sz w:val="17"/>
          <w:szCs w:val="17"/>
        </w:rPr>
        <w:t xml:space="preserve">, </w:t>
      </w:r>
      <w:r w:rsidRPr="00277ECE">
        <w:rPr>
          <w:rFonts w:ascii="Arno Pro" w:eastAsia="Times New Roman" w:hAnsi="Arno Pro"/>
          <w:i/>
          <w:color w:val="000000"/>
          <w:sz w:val="17"/>
          <w:szCs w:val="17"/>
        </w:rPr>
        <w:t>9</w:t>
      </w:r>
      <w:r w:rsidRPr="00277ECE">
        <w:rPr>
          <w:rFonts w:ascii="Arno Pro" w:eastAsia="Times New Roman" w:hAnsi="Arno Pro"/>
          <w:color w:val="000000"/>
          <w:sz w:val="17"/>
          <w:szCs w:val="17"/>
        </w:rPr>
        <w:t>, 456.</w:t>
      </w:r>
    </w:p>
  </w:endnote>
  <w:endnote w:id="12">
    <w:p w:rsidR="00E061AF" w:rsidRDefault="00E061AF" w:rsidP="00E061AF">
      <w:pPr>
        <w:pStyle w:val="EndnoteText"/>
        <w:ind w:firstLine="180"/>
      </w:pPr>
      <w:r>
        <w:rPr>
          <w:rStyle w:val="EndnoteReference"/>
        </w:rPr>
        <w:endnoteRef/>
      </w:r>
      <w:r>
        <w:t xml:space="preserve"> </w:t>
      </w:r>
      <w:proofErr w:type="spellStart"/>
      <w:r w:rsidRPr="00277ECE">
        <w:rPr>
          <w:rFonts w:ascii="Arno Pro" w:hAnsi="Arno Pro"/>
          <w:sz w:val="17"/>
          <w:szCs w:val="17"/>
        </w:rPr>
        <w:t>Stegmann</w:t>
      </w:r>
      <w:proofErr w:type="spellEnd"/>
      <w:r w:rsidRPr="00277ECE">
        <w:rPr>
          <w:rFonts w:ascii="Arno Pro" w:hAnsi="Arno Pro"/>
          <w:sz w:val="17"/>
          <w:szCs w:val="17"/>
        </w:rPr>
        <w:t xml:space="preserve">, H. B.; Scheffler, K. </w:t>
      </w:r>
      <w:r w:rsidRPr="00277ECE">
        <w:rPr>
          <w:rFonts w:ascii="Arno Pro" w:eastAsia="Times New Roman" w:hAnsi="Arno Pro"/>
          <w:i/>
          <w:color w:val="000000"/>
          <w:sz w:val="17"/>
          <w:szCs w:val="17"/>
        </w:rPr>
        <w:t xml:space="preserve">Chem. </w:t>
      </w:r>
      <w:proofErr w:type="spellStart"/>
      <w:r w:rsidRPr="00277ECE">
        <w:rPr>
          <w:rFonts w:ascii="Arno Pro" w:eastAsia="Times New Roman" w:hAnsi="Arno Pro"/>
          <w:i/>
          <w:color w:val="000000"/>
          <w:sz w:val="17"/>
          <w:szCs w:val="17"/>
        </w:rPr>
        <w:t>Ber</w:t>
      </w:r>
      <w:proofErr w:type="spellEnd"/>
      <w:r w:rsidRPr="00277ECE">
        <w:rPr>
          <w:rFonts w:ascii="Arno Pro" w:eastAsia="Times New Roman" w:hAnsi="Arno Pro"/>
          <w:i/>
          <w:color w:val="000000"/>
          <w:sz w:val="17"/>
          <w:szCs w:val="17"/>
        </w:rPr>
        <w:t xml:space="preserve">. </w:t>
      </w:r>
      <w:r w:rsidRPr="00277ECE">
        <w:rPr>
          <w:rFonts w:ascii="Arno Pro" w:eastAsia="Times New Roman" w:hAnsi="Arno Pro"/>
          <w:b/>
          <w:color w:val="000000"/>
          <w:sz w:val="17"/>
          <w:szCs w:val="17"/>
        </w:rPr>
        <w:t>1970</w:t>
      </w:r>
      <w:r w:rsidRPr="00277ECE">
        <w:rPr>
          <w:rFonts w:ascii="Arno Pro" w:eastAsia="Times New Roman" w:hAnsi="Arno Pro"/>
          <w:color w:val="000000"/>
          <w:sz w:val="17"/>
          <w:szCs w:val="17"/>
        </w:rPr>
        <w:t xml:space="preserve">, </w:t>
      </w:r>
      <w:r w:rsidRPr="00277ECE">
        <w:rPr>
          <w:rFonts w:ascii="Arno Pro" w:eastAsia="Times New Roman" w:hAnsi="Arno Pro"/>
          <w:i/>
          <w:color w:val="000000"/>
          <w:sz w:val="17"/>
          <w:szCs w:val="17"/>
        </w:rPr>
        <w:t>103</w:t>
      </w:r>
      <w:r w:rsidRPr="00277ECE">
        <w:rPr>
          <w:rFonts w:ascii="Arno Pro" w:eastAsia="Times New Roman" w:hAnsi="Arno Pro"/>
          <w:color w:val="000000"/>
          <w:sz w:val="17"/>
          <w:szCs w:val="17"/>
        </w:rPr>
        <w:t>, 1279-1285.</w:t>
      </w:r>
    </w:p>
  </w:endnote>
  <w:endnote w:id="13">
    <w:p w:rsidR="004D6871" w:rsidRPr="00277ECE" w:rsidRDefault="004D6871" w:rsidP="00277ECE">
      <w:pPr>
        <w:pStyle w:val="EndnoteText"/>
        <w:ind w:firstLine="187"/>
        <w:rPr>
          <w:rFonts w:eastAsiaTheme="minorEastAsia"/>
          <w:lang w:eastAsia="ko-KR"/>
        </w:rPr>
      </w:pPr>
      <w:r w:rsidRPr="00427A46">
        <w:rPr>
          <w:rStyle w:val="EndnoteReference"/>
          <w:rFonts w:cs="Times"/>
          <w:szCs w:val="18"/>
        </w:rPr>
        <w:endnoteRef/>
      </w:r>
      <w:r w:rsidRPr="00277ECE">
        <w:rPr>
          <w:rFonts w:cs="Times"/>
          <w:sz w:val="18"/>
          <w:szCs w:val="18"/>
        </w:rPr>
        <w:t xml:space="preserve"> </w:t>
      </w:r>
      <w:proofErr w:type="spellStart"/>
      <w:r w:rsidRPr="00277ECE">
        <w:rPr>
          <w:rFonts w:ascii="Arno Pro" w:eastAsia="Times New Roman" w:hAnsi="Arno Pro"/>
          <w:color w:val="000000"/>
          <w:sz w:val="17"/>
          <w:szCs w:val="17"/>
        </w:rPr>
        <w:t>Stegmann</w:t>
      </w:r>
      <w:proofErr w:type="spellEnd"/>
      <w:r w:rsidRPr="00277ECE">
        <w:rPr>
          <w:rFonts w:ascii="Arno Pro" w:eastAsia="Times New Roman" w:hAnsi="Arno Pro"/>
          <w:color w:val="000000"/>
          <w:sz w:val="17"/>
          <w:szCs w:val="17"/>
        </w:rPr>
        <w:t xml:space="preserve">, H. B.; Scheffler, K.; Stocker, F. </w:t>
      </w:r>
      <w:proofErr w:type="spellStart"/>
      <w:r>
        <w:rPr>
          <w:rFonts w:ascii="Arno Pro" w:eastAsia="Times New Roman" w:hAnsi="Arno Pro"/>
          <w:i/>
          <w:color w:val="000000"/>
          <w:sz w:val="17"/>
          <w:szCs w:val="17"/>
        </w:rPr>
        <w:t>Angew</w:t>
      </w:r>
      <w:proofErr w:type="spellEnd"/>
      <w:r>
        <w:rPr>
          <w:rFonts w:ascii="Arno Pro" w:eastAsia="Times New Roman" w:hAnsi="Arno Pro"/>
          <w:i/>
          <w:color w:val="000000"/>
          <w:sz w:val="17"/>
          <w:szCs w:val="17"/>
        </w:rPr>
        <w:t>. Chem. Int</w:t>
      </w:r>
      <w:r w:rsidRPr="00277ECE">
        <w:rPr>
          <w:rFonts w:ascii="Arno Pro" w:eastAsia="Times New Roman" w:hAnsi="Arno Pro"/>
          <w:i/>
          <w:color w:val="000000"/>
          <w:sz w:val="17"/>
          <w:szCs w:val="17"/>
        </w:rPr>
        <w:t>. Ed.</w:t>
      </w:r>
      <w:r w:rsidRPr="00277ECE">
        <w:rPr>
          <w:rFonts w:ascii="Arno Pro" w:eastAsia="Times New Roman" w:hAnsi="Arno Pro"/>
          <w:color w:val="000000"/>
          <w:sz w:val="17"/>
          <w:szCs w:val="17"/>
        </w:rPr>
        <w:t xml:space="preserve"> </w:t>
      </w:r>
      <w:r w:rsidRPr="00277ECE">
        <w:rPr>
          <w:rFonts w:ascii="Arno Pro" w:eastAsia="Times New Roman" w:hAnsi="Arno Pro"/>
          <w:b/>
          <w:color w:val="000000"/>
          <w:sz w:val="17"/>
          <w:szCs w:val="17"/>
        </w:rPr>
        <w:t>1970</w:t>
      </w:r>
      <w:r w:rsidRPr="00277ECE">
        <w:rPr>
          <w:rFonts w:ascii="Arno Pro" w:eastAsia="Times New Roman" w:hAnsi="Arno Pro"/>
          <w:color w:val="000000"/>
          <w:sz w:val="17"/>
          <w:szCs w:val="17"/>
        </w:rPr>
        <w:t xml:space="preserve">, </w:t>
      </w:r>
      <w:r w:rsidRPr="00277ECE">
        <w:rPr>
          <w:rFonts w:ascii="Arno Pro" w:eastAsia="Times New Roman" w:hAnsi="Arno Pro"/>
          <w:i/>
          <w:color w:val="000000"/>
          <w:sz w:val="17"/>
          <w:szCs w:val="17"/>
        </w:rPr>
        <w:t>10</w:t>
      </w:r>
      <w:r w:rsidRPr="00277ECE">
        <w:rPr>
          <w:rFonts w:ascii="Arno Pro" w:eastAsia="Times New Roman" w:hAnsi="Arno Pro"/>
          <w:color w:val="000000"/>
          <w:sz w:val="17"/>
          <w:szCs w:val="17"/>
        </w:rPr>
        <w:t>, 499-500.</w:t>
      </w:r>
    </w:p>
  </w:endnote>
  <w:endnote w:id="14">
    <w:p w:rsidR="00C4402F" w:rsidRPr="006572E6" w:rsidRDefault="00C4402F" w:rsidP="00310F94">
      <w:pPr>
        <w:pStyle w:val="TFReferencesSection"/>
      </w:pPr>
      <w:r>
        <w:rPr>
          <w:rStyle w:val="EndnoteReference"/>
        </w:rPr>
        <w:endnoteRef/>
      </w:r>
      <w:r>
        <w:t xml:space="preserve"> </w:t>
      </w:r>
      <w:proofErr w:type="spellStart"/>
      <w:r>
        <w:t>Zarkesh</w:t>
      </w:r>
      <w:proofErr w:type="spellEnd"/>
      <w:r>
        <w:t xml:space="preserve">, R. A.; </w:t>
      </w:r>
      <w:proofErr w:type="spellStart"/>
      <w:r>
        <w:t>Heyduk</w:t>
      </w:r>
      <w:proofErr w:type="spellEnd"/>
      <w:r>
        <w:t xml:space="preserve">, A. F. </w:t>
      </w:r>
      <w:r>
        <w:rPr>
          <w:i/>
        </w:rPr>
        <w:t>Organometallics</w:t>
      </w:r>
      <w:r>
        <w:t xml:space="preserve">, </w:t>
      </w:r>
      <w:r w:rsidRPr="002F5456">
        <w:rPr>
          <w:b/>
        </w:rPr>
        <w:t>2009</w:t>
      </w:r>
      <w:r>
        <w:t xml:space="preserve">, </w:t>
      </w:r>
      <w:r w:rsidRPr="002F5456">
        <w:rPr>
          <w:i/>
        </w:rPr>
        <w:t>28</w:t>
      </w:r>
      <w:r>
        <w:t>, 6629.</w:t>
      </w:r>
    </w:p>
  </w:endnote>
  <w:endnote w:id="15">
    <w:p w:rsidR="00C4402F" w:rsidRPr="00195599" w:rsidRDefault="00C4402F" w:rsidP="00310F94">
      <w:pPr>
        <w:pStyle w:val="TFReferencesSection"/>
      </w:pPr>
      <w:r>
        <w:rPr>
          <w:rStyle w:val="EndnoteReference"/>
        </w:rPr>
        <w:endnoteRef/>
      </w:r>
      <w:r>
        <w:t xml:space="preserve"> </w:t>
      </w:r>
      <w:proofErr w:type="spellStart"/>
      <w:r>
        <w:t>Heyduk</w:t>
      </w:r>
      <w:proofErr w:type="spellEnd"/>
      <w:r>
        <w:t xml:space="preserve">, A. F.; </w:t>
      </w:r>
      <w:proofErr w:type="spellStart"/>
      <w:r>
        <w:t>Zarkesh</w:t>
      </w:r>
      <w:proofErr w:type="spellEnd"/>
      <w:r>
        <w:t xml:space="preserve">, R. A.; Nguyen, A. I. </w:t>
      </w:r>
      <w:proofErr w:type="spellStart"/>
      <w:r>
        <w:rPr>
          <w:i/>
        </w:rPr>
        <w:t>Inorg</w:t>
      </w:r>
      <w:proofErr w:type="spellEnd"/>
      <w:r>
        <w:rPr>
          <w:i/>
        </w:rPr>
        <w:t>. Chem.</w:t>
      </w:r>
      <w:r>
        <w:t xml:space="preserve">, </w:t>
      </w:r>
      <w:r w:rsidRPr="002F5456">
        <w:rPr>
          <w:b/>
        </w:rPr>
        <w:t>2011</w:t>
      </w:r>
      <w:r>
        <w:t xml:space="preserve">, </w:t>
      </w:r>
      <w:r w:rsidRPr="002F5456">
        <w:rPr>
          <w:i/>
        </w:rPr>
        <w:t>50</w:t>
      </w:r>
      <w:r>
        <w:t>, 9849.</w:t>
      </w:r>
    </w:p>
  </w:endnote>
  <w:endnote w:id="16">
    <w:p w:rsidR="00C4402F" w:rsidRPr="00195599" w:rsidRDefault="00C4402F" w:rsidP="00310F94">
      <w:pPr>
        <w:pStyle w:val="TFReferencesSection"/>
      </w:pPr>
      <w:r>
        <w:rPr>
          <w:rStyle w:val="EndnoteReference"/>
        </w:rPr>
        <w:endnoteRef/>
      </w:r>
      <w:r>
        <w:t xml:space="preserve"> </w:t>
      </w:r>
      <w:proofErr w:type="spellStart"/>
      <w:r>
        <w:t>Zarkesh</w:t>
      </w:r>
      <w:proofErr w:type="spellEnd"/>
      <w:r>
        <w:t xml:space="preserve">, R. A.; </w:t>
      </w:r>
      <w:proofErr w:type="spellStart"/>
      <w:r>
        <w:t>Heyduk</w:t>
      </w:r>
      <w:proofErr w:type="spellEnd"/>
      <w:r>
        <w:t xml:space="preserve">, A. F. </w:t>
      </w:r>
      <w:r>
        <w:rPr>
          <w:i/>
        </w:rPr>
        <w:t>Organometallics</w:t>
      </w:r>
      <w:r>
        <w:t xml:space="preserve">, </w:t>
      </w:r>
      <w:r w:rsidRPr="002F5456">
        <w:rPr>
          <w:b/>
        </w:rPr>
        <w:t>2011</w:t>
      </w:r>
      <w:r>
        <w:t xml:space="preserve">, </w:t>
      </w:r>
      <w:r w:rsidRPr="002F5456">
        <w:rPr>
          <w:i/>
        </w:rPr>
        <w:t>30</w:t>
      </w:r>
      <w:r>
        <w:t>, 4890.</w:t>
      </w:r>
    </w:p>
  </w:endnote>
  <w:endnote w:id="17">
    <w:p w:rsidR="00C4402F" w:rsidRPr="00195599" w:rsidRDefault="00C4402F" w:rsidP="00310F94">
      <w:pPr>
        <w:pStyle w:val="TFReferencesSection"/>
      </w:pPr>
      <w:r>
        <w:rPr>
          <w:rStyle w:val="EndnoteReference"/>
        </w:rPr>
        <w:endnoteRef/>
      </w:r>
      <w:r>
        <w:t xml:space="preserve"> </w:t>
      </w:r>
      <w:proofErr w:type="spellStart"/>
      <w:r>
        <w:t>Hananouchi</w:t>
      </w:r>
      <w:proofErr w:type="spellEnd"/>
      <w:r>
        <w:t xml:space="preserve">, S.; Krull, B. T.; </w:t>
      </w:r>
      <w:proofErr w:type="spellStart"/>
      <w:r>
        <w:t>Ziller</w:t>
      </w:r>
      <w:proofErr w:type="spellEnd"/>
      <w:r>
        <w:t xml:space="preserve">, J. W.; </w:t>
      </w:r>
      <w:proofErr w:type="spellStart"/>
      <w:r>
        <w:t>Furche</w:t>
      </w:r>
      <w:proofErr w:type="spellEnd"/>
      <w:r>
        <w:t xml:space="preserve">, F.;  </w:t>
      </w:r>
      <w:proofErr w:type="spellStart"/>
      <w:r>
        <w:t>Heyduk</w:t>
      </w:r>
      <w:proofErr w:type="spellEnd"/>
      <w:r>
        <w:t xml:space="preserve">, A. F. </w:t>
      </w:r>
      <w:r>
        <w:rPr>
          <w:i/>
        </w:rPr>
        <w:t>Dalton Trans.</w:t>
      </w:r>
      <w:r>
        <w:t xml:space="preserve">, </w:t>
      </w:r>
      <w:r w:rsidRPr="002F5456">
        <w:rPr>
          <w:b/>
        </w:rPr>
        <w:t>2014</w:t>
      </w:r>
      <w:r>
        <w:t xml:space="preserve">, </w:t>
      </w:r>
      <w:r w:rsidRPr="002F5456">
        <w:rPr>
          <w:i/>
        </w:rPr>
        <w:t>43</w:t>
      </w:r>
      <w:r>
        <w:t>, 17991.</w:t>
      </w:r>
    </w:p>
  </w:endnote>
  <w:endnote w:id="18">
    <w:p w:rsidR="00C4402F" w:rsidRPr="006613BD" w:rsidRDefault="00C4402F" w:rsidP="00310F94">
      <w:pPr>
        <w:pStyle w:val="TFReferencesSection"/>
      </w:pPr>
      <w:r>
        <w:rPr>
          <w:rStyle w:val="EndnoteReference"/>
        </w:rPr>
        <w:endnoteRef/>
      </w:r>
      <w:r>
        <w:t xml:space="preserve"> </w:t>
      </w:r>
      <w:proofErr w:type="spellStart"/>
      <w:r w:rsidRPr="00796EA9">
        <w:rPr>
          <w:szCs w:val="18"/>
        </w:rPr>
        <w:t>Piskunov</w:t>
      </w:r>
      <w:proofErr w:type="spellEnd"/>
      <w:r w:rsidRPr="00796EA9">
        <w:rPr>
          <w:szCs w:val="18"/>
        </w:rPr>
        <w:t>,</w:t>
      </w:r>
      <w:r>
        <w:rPr>
          <w:szCs w:val="18"/>
        </w:rPr>
        <w:t xml:space="preserve"> A. V.;</w:t>
      </w:r>
      <w:r w:rsidRPr="00796EA9">
        <w:rPr>
          <w:szCs w:val="18"/>
        </w:rPr>
        <w:t xml:space="preserve"> </w:t>
      </w:r>
      <w:proofErr w:type="spellStart"/>
      <w:r w:rsidRPr="00796EA9">
        <w:rPr>
          <w:szCs w:val="18"/>
        </w:rPr>
        <w:t>Sukhoshkina</w:t>
      </w:r>
      <w:proofErr w:type="spellEnd"/>
      <w:r w:rsidRPr="00796EA9">
        <w:rPr>
          <w:szCs w:val="18"/>
        </w:rPr>
        <w:t>,</w:t>
      </w:r>
      <w:r>
        <w:rPr>
          <w:szCs w:val="18"/>
        </w:rPr>
        <w:t xml:space="preserve"> O. Yu.;</w:t>
      </w:r>
      <w:r w:rsidRPr="00796EA9">
        <w:rPr>
          <w:szCs w:val="18"/>
        </w:rPr>
        <w:t xml:space="preserve"> </w:t>
      </w:r>
      <w:proofErr w:type="spellStart"/>
      <w:r w:rsidRPr="00796EA9">
        <w:rPr>
          <w:szCs w:val="18"/>
        </w:rPr>
        <w:t>Smolyaninov</w:t>
      </w:r>
      <w:proofErr w:type="spellEnd"/>
      <w:r w:rsidRPr="00796EA9">
        <w:rPr>
          <w:szCs w:val="18"/>
        </w:rPr>
        <w:t>,</w:t>
      </w:r>
      <w:r>
        <w:rPr>
          <w:szCs w:val="18"/>
        </w:rPr>
        <w:t xml:space="preserve"> I. V.</w:t>
      </w:r>
      <w:r w:rsidRPr="00796EA9">
        <w:rPr>
          <w:szCs w:val="18"/>
        </w:rPr>
        <w:t xml:space="preserve"> </w:t>
      </w:r>
      <w:proofErr w:type="spellStart"/>
      <w:r w:rsidRPr="00796EA9">
        <w:rPr>
          <w:i/>
          <w:szCs w:val="18"/>
        </w:rPr>
        <w:t>Zhurnal</w:t>
      </w:r>
      <w:proofErr w:type="spellEnd"/>
      <w:r w:rsidRPr="00796EA9">
        <w:rPr>
          <w:i/>
          <w:szCs w:val="18"/>
        </w:rPr>
        <w:t xml:space="preserve"> </w:t>
      </w:r>
      <w:proofErr w:type="spellStart"/>
      <w:r w:rsidRPr="00796EA9">
        <w:rPr>
          <w:i/>
          <w:szCs w:val="18"/>
        </w:rPr>
        <w:t>Obshchei</w:t>
      </w:r>
      <w:proofErr w:type="spellEnd"/>
      <w:r w:rsidRPr="00796EA9">
        <w:rPr>
          <w:i/>
          <w:szCs w:val="18"/>
        </w:rPr>
        <w:t xml:space="preserve"> </w:t>
      </w:r>
      <w:proofErr w:type="spellStart"/>
      <w:r w:rsidRPr="00796EA9">
        <w:rPr>
          <w:i/>
          <w:szCs w:val="18"/>
        </w:rPr>
        <w:t>Khimii</w:t>
      </w:r>
      <w:proofErr w:type="spellEnd"/>
      <w:r w:rsidRPr="00796EA9">
        <w:rPr>
          <w:szCs w:val="18"/>
        </w:rPr>
        <w:t xml:space="preserve">, </w:t>
      </w:r>
      <w:r w:rsidRPr="002F5456">
        <w:rPr>
          <w:b/>
          <w:szCs w:val="18"/>
        </w:rPr>
        <w:t>2010</w:t>
      </w:r>
      <w:r w:rsidRPr="00796EA9">
        <w:rPr>
          <w:szCs w:val="18"/>
        </w:rPr>
        <w:t xml:space="preserve">, </w:t>
      </w:r>
      <w:r w:rsidRPr="002F5456">
        <w:rPr>
          <w:i/>
          <w:szCs w:val="18"/>
        </w:rPr>
        <w:t>80</w:t>
      </w:r>
      <w:r w:rsidRPr="00796EA9">
        <w:rPr>
          <w:szCs w:val="18"/>
        </w:rPr>
        <w:t>, 629</w:t>
      </w:r>
      <w:r>
        <w:rPr>
          <w:szCs w:val="18"/>
        </w:rPr>
        <w:t>.</w:t>
      </w:r>
      <w:r>
        <w:t xml:space="preserve"> </w:t>
      </w:r>
    </w:p>
  </w:endnote>
  <w:endnote w:id="19">
    <w:p w:rsidR="00C4402F" w:rsidRPr="006613BD" w:rsidRDefault="00C4402F" w:rsidP="00310F94">
      <w:pPr>
        <w:pStyle w:val="TFReferencesSection"/>
      </w:pPr>
      <w:r>
        <w:rPr>
          <w:rStyle w:val="EndnoteReference"/>
        </w:rPr>
        <w:endnoteRef/>
      </w:r>
      <w:r>
        <w:t xml:space="preserve"> Shekar, S.; Brown, S. N. </w:t>
      </w:r>
      <w:r>
        <w:rPr>
          <w:i/>
        </w:rPr>
        <w:t>Organometallics</w:t>
      </w:r>
      <w:r>
        <w:t xml:space="preserve">, </w:t>
      </w:r>
      <w:r w:rsidRPr="002F5456">
        <w:rPr>
          <w:b/>
        </w:rPr>
        <w:t>2013</w:t>
      </w:r>
      <w:r>
        <w:t xml:space="preserve">, </w:t>
      </w:r>
      <w:r w:rsidRPr="002F5456">
        <w:rPr>
          <w:i/>
        </w:rPr>
        <w:t>32</w:t>
      </w:r>
      <w:r>
        <w:t>, 556.</w:t>
      </w:r>
    </w:p>
  </w:endnote>
  <w:endnote w:id="20">
    <w:p w:rsidR="00C4402F" w:rsidRPr="00AA701B" w:rsidRDefault="00C4402F" w:rsidP="00310F94">
      <w:pPr>
        <w:pStyle w:val="TFReferencesSection"/>
      </w:pPr>
      <w:r>
        <w:rPr>
          <w:rStyle w:val="EndnoteReference"/>
        </w:rPr>
        <w:endnoteRef/>
      </w:r>
      <w:r>
        <w:t xml:space="preserve"> </w:t>
      </w:r>
      <w:proofErr w:type="spellStart"/>
      <w:r>
        <w:t>Turek</w:t>
      </w:r>
      <w:proofErr w:type="spellEnd"/>
      <w:r>
        <w:t xml:space="preserve">, J.; </w:t>
      </w:r>
      <w:proofErr w:type="spellStart"/>
      <w:r>
        <w:t>Kampová</w:t>
      </w:r>
      <w:proofErr w:type="spellEnd"/>
      <w:r>
        <w:t xml:space="preserve">, H.; </w:t>
      </w:r>
      <w:proofErr w:type="spellStart"/>
      <w:r>
        <w:t>Padělková</w:t>
      </w:r>
      <w:proofErr w:type="spellEnd"/>
      <w:r>
        <w:t xml:space="preserve">, Z.; </w:t>
      </w:r>
      <w:proofErr w:type="spellStart"/>
      <w:r>
        <w:t>Růžička</w:t>
      </w:r>
      <w:proofErr w:type="spellEnd"/>
      <w:r>
        <w:t xml:space="preserve">, A. </w:t>
      </w:r>
      <w:r>
        <w:rPr>
          <w:i/>
        </w:rPr>
        <w:t xml:space="preserve">J. </w:t>
      </w:r>
      <w:proofErr w:type="spellStart"/>
      <w:r>
        <w:rPr>
          <w:i/>
        </w:rPr>
        <w:t>Organomet</w:t>
      </w:r>
      <w:proofErr w:type="spellEnd"/>
      <w:r>
        <w:rPr>
          <w:i/>
        </w:rPr>
        <w:t>. Chem.</w:t>
      </w:r>
      <w:r>
        <w:t xml:space="preserve">, </w:t>
      </w:r>
      <w:r w:rsidRPr="002F5456">
        <w:rPr>
          <w:b/>
        </w:rPr>
        <w:t>2013</w:t>
      </w:r>
      <w:r>
        <w:t xml:space="preserve">, </w:t>
      </w:r>
      <w:r w:rsidRPr="002F5456">
        <w:rPr>
          <w:i/>
        </w:rPr>
        <w:t>745</w:t>
      </w:r>
      <w:r>
        <w:t>, 25.</w:t>
      </w:r>
    </w:p>
  </w:endnote>
  <w:endnote w:id="21">
    <w:p w:rsidR="00C4402F" w:rsidRPr="00AA701B" w:rsidRDefault="00C4402F" w:rsidP="00310F94">
      <w:pPr>
        <w:pStyle w:val="TFReferencesSection"/>
      </w:pPr>
      <w:r>
        <w:rPr>
          <w:rStyle w:val="EndnoteReference"/>
        </w:rPr>
        <w:endnoteRef/>
      </w:r>
      <w:r>
        <w:t xml:space="preserve"> Shekar, S.; Brown, S. N. </w:t>
      </w:r>
      <w:r>
        <w:rPr>
          <w:i/>
        </w:rPr>
        <w:t>J. Org. Chem.</w:t>
      </w:r>
      <w:r>
        <w:t xml:space="preserve">, </w:t>
      </w:r>
      <w:r w:rsidRPr="002F5456">
        <w:rPr>
          <w:b/>
        </w:rPr>
        <w:t>2014</w:t>
      </w:r>
      <w:r>
        <w:t xml:space="preserve">, </w:t>
      </w:r>
      <w:r w:rsidRPr="002F5456">
        <w:rPr>
          <w:i/>
        </w:rPr>
        <w:t>79</w:t>
      </w:r>
      <w:r>
        <w:t>, 12047.</w:t>
      </w:r>
    </w:p>
  </w:endnote>
  <w:endnote w:id="22">
    <w:p w:rsidR="00C4402F" w:rsidRPr="00B636AF" w:rsidRDefault="00C4402F" w:rsidP="00310F94">
      <w:pPr>
        <w:pStyle w:val="TFReferencesSection"/>
      </w:pPr>
      <w:r>
        <w:rPr>
          <w:rStyle w:val="EndnoteReference"/>
        </w:rPr>
        <w:endnoteRef/>
      </w:r>
      <w:r>
        <w:t xml:space="preserve"> </w:t>
      </w:r>
      <w:proofErr w:type="spellStart"/>
      <w:r>
        <w:t>McGarvey</w:t>
      </w:r>
      <w:proofErr w:type="spellEnd"/>
      <w:r>
        <w:t xml:space="preserve">, B. R.; </w:t>
      </w:r>
      <w:proofErr w:type="spellStart"/>
      <w:r>
        <w:t>Ozarowski</w:t>
      </w:r>
      <w:proofErr w:type="spellEnd"/>
      <w:r>
        <w:t xml:space="preserve">, A.; Tian, Z.; Tuck, D. G. </w:t>
      </w:r>
      <w:r>
        <w:rPr>
          <w:i/>
        </w:rPr>
        <w:t>Can. J. Chem.</w:t>
      </w:r>
      <w:r>
        <w:t xml:space="preserve">, </w:t>
      </w:r>
      <w:r w:rsidRPr="002F5456">
        <w:rPr>
          <w:b/>
        </w:rPr>
        <w:t>1995</w:t>
      </w:r>
      <w:r>
        <w:t xml:space="preserve">, </w:t>
      </w:r>
      <w:r w:rsidRPr="002F5456">
        <w:rPr>
          <w:i/>
        </w:rPr>
        <w:t>73</w:t>
      </w:r>
      <w:r>
        <w:t>, 1213.</w:t>
      </w:r>
    </w:p>
  </w:endnote>
  <w:endnote w:id="23">
    <w:p w:rsidR="00C4402F" w:rsidRPr="00B636AF" w:rsidRDefault="00C4402F" w:rsidP="00310F94">
      <w:pPr>
        <w:pStyle w:val="TFReferencesSection"/>
      </w:pPr>
      <w:r>
        <w:rPr>
          <w:rStyle w:val="EndnoteReference"/>
        </w:rPr>
        <w:endnoteRef/>
      </w:r>
      <w:r>
        <w:t xml:space="preserve"> Camacho-Camacho, C.; </w:t>
      </w:r>
      <w:proofErr w:type="spellStart"/>
      <w:r>
        <w:t>Tlahuext</w:t>
      </w:r>
      <w:proofErr w:type="spellEnd"/>
      <w:r>
        <w:t xml:space="preserve">, H.; </w:t>
      </w:r>
      <w:proofErr w:type="spellStart"/>
      <w:r>
        <w:t>Nöth</w:t>
      </w:r>
      <w:proofErr w:type="spellEnd"/>
      <w:r>
        <w:t xml:space="preserve">, H.; Contreras, R.  </w:t>
      </w:r>
      <w:r>
        <w:rPr>
          <w:i/>
        </w:rPr>
        <w:t>Heteroatom Chem.</w:t>
      </w:r>
      <w:r>
        <w:t xml:space="preserve">, </w:t>
      </w:r>
      <w:r w:rsidRPr="002F5456">
        <w:rPr>
          <w:b/>
        </w:rPr>
        <w:t>1998</w:t>
      </w:r>
      <w:r>
        <w:t xml:space="preserve">, </w:t>
      </w:r>
      <w:r w:rsidRPr="002F5456">
        <w:rPr>
          <w:i/>
        </w:rPr>
        <w:t>9</w:t>
      </w:r>
      <w:r>
        <w:t>, 321.</w:t>
      </w:r>
    </w:p>
  </w:endnote>
  <w:endnote w:id="24">
    <w:p w:rsidR="00C4402F" w:rsidRPr="009861D4" w:rsidRDefault="00C4402F" w:rsidP="00310F94">
      <w:pPr>
        <w:pStyle w:val="TFReferencesSection"/>
      </w:pPr>
      <w:r>
        <w:rPr>
          <w:rStyle w:val="EndnoteReference"/>
        </w:rPr>
        <w:endnoteRef/>
      </w:r>
      <w:r>
        <w:t xml:space="preserve"> Camacho-Camacho, C.; </w:t>
      </w:r>
      <w:proofErr w:type="spellStart"/>
      <w:r>
        <w:t>Majangos</w:t>
      </w:r>
      <w:proofErr w:type="spellEnd"/>
      <w:r>
        <w:t xml:space="preserve">, E.; Castillo-Ramos, M. E.; Esparza-Ruiz, A.; </w:t>
      </w:r>
      <w:proofErr w:type="spellStart"/>
      <w:r>
        <w:t>Vásquez-Badillo</w:t>
      </w:r>
      <w:proofErr w:type="spellEnd"/>
      <w:r>
        <w:t xml:space="preserve">, A.; </w:t>
      </w:r>
      <w:proofErr w:type="spellStart"/>
      <w:r>
        <w:t>Nöth</w:t>
      </w:r>
      <w:proofErr w:type="spellEnd"/>
      <w:r>
        <w:t xml:space="preserve">, H.; Flores-Parra, A.; Contreras, R.  </w:t>
      </w:r>
      <w:r>
        <w:rPr>
          <w:i/>
        </w:rPr>
        <w:t xml:space="preserve">J. </w:t>
      </w:r>
      <w:proofErr w:type="spellStart"/>
      <w:r>
        <w:rPr>
          <w:i/>
        </w:rPr>
        <w:t>Organomet</w:t>
      </w:r>
      <w:proofErr w:type="spellEnd"/>
      <w:r>
        <w:rPr>
          <w:i/>
        </w:rPr>
        <w:t>. Chem.</w:t>
      </w:r>
      <w:r>
        <w:t xml:space="preserve">, </w:t>
      </w:r>
      <w:r w:rsidRPr="002F5456">
        <w:rPr>
          <w:b/>
        </w:rPr>
        <w:t>2010</w:t>
      </w:r>
      <w:r>
        <w:t xml:space="preserve">, </w:t>
      </w:r>
      <w:r w:rsidRPr="002F5456">
        <w:rPr>
          <w:i/>
        </w:rPr>
        <w:t>695</w:t>
      </w:r>
      <w:r>
        <w:t>, 833.</w:t>
      </w:r>
    </w:p>
  </w:endnote>
  <w:endnote w:id="25">
    <w:p w:rsidR="00C4402F" w:rsidRPr="00C110C6" w:rsidRDefault="00C4402F" w:rsidP="00310F94">
      <w:pPr>
        <w:pStyle w:val="TFReferencesSection"/>
      </w:pPr>
      <w:r>
        <w:rPr>
          <w:rStyle w:val="EndnoteReference"/>
        </w:rPr>
        <w:endnoteRef/>
      </w:r>
      <w:r>
        <w:t xml:space="preserve"> </w:t>
      </w:r>
      <w:proofErr w:type="spellStart"/>
      <w:r>
        <w:t>Ohkata</w:t>
      </w:r>
      <w:proofErr w:type="spellEnd"/>
      <w:r>
        <w:t xml:space="preserve">, K.; Yano, T.; </w:t>
      </w:r>
      <w:proofErr w:type="spellStart"/>
      <w:r>
        <w:t>Kuwaki</w:t>
      </w:r>
      <w:proofErr w:type="spellEnd"/>
      <w:r>
        <w:t xml:space="preserve">, K.; Akiba, K. </w:t>
      </w:r>
      <w:r>
        <w:rPr>
          <w:i/>
        </w:rPr>
        <w:t>Chemistry Letters</w:t>
      </w:r>
      <w:r>
        <w:t xml:space="preserve">, </w:t>
      </w:r>
      <w:r w:rsidRPr="005D011D">
        <w:rPr>
          <w:b/>
        </w:rPr>
        <w:t>1990</w:t>
      </w:r>
      <w:r>
        <w:t>, 1721.</w:t>
      </w:r>
    </w:p>
  </w:endnote>
  <w:endnote w:id="26">
    <w:p w:rsidR="00C4402F" w:rsidRPr="00C110C6" w:rsidRDefault="00C4402F" w:rsidP="00310F94">
      <w:pPr>
        <w:pStyle w:val="TFReferencesSection"/>
      </w:pPr>
      <w:r>
        <w:rPr>
          <w:rStyle w:val="EndnoteReference"/>
        </w:rPr>
        <w:endnoteRef/>
      </w:r>
      <w:r>
        <w:t xml:space="preserve"> </w:t>
      </w:r>
      <w:proofErr w:type="spellStart"/>
      <w:r>
        <w:t>Poddel’sky</w:t>
      </w:r>
      <w:proofErr w:type="spellEnd"/>
      <w:r>
        <w:t xml:space="preserve">, A. I.; </w:t>
      </w:r>
      <w:proofErr w:type="spellStart"/>
      <w:r>
        <w:t>Somov</w:t>
      </w:r>
      <w:proofErr w:type="spellEnd"/>
      <w:r>
        <w:t xml:space="preserve">, N. V.; </w:t>
      </w:r>
      <w:proofErr w:type="spellStart"/>
      <w:r>
        <w:t>Kurskii</w:t>
      </w:r>
      <w:proofErr w:type="spellEnd"/>
      <w:r>
        <w:t xml:space="preserve">, Y. A.; </w:t>
      </w:r>
      <w:proofErr w:type="spellStart"/>
      <w:r>
        <w:t>Cherkasov</w:t>
      </w:r>
      <w:proofErr w:type="spellEnd"/>
      <w:r>
        <w:t xml:space="preserve">, V. K.; </w:t>
      </w:r>
      <w:proofErr w:type="spellStart"/>
      <w:r>
        <w:t>Abakumov</w:t>
      </w:r>
      <w:proofErr w:type="spellEnd"/>
      <w:r>
        <w:t xml:space="preserve">, G. A.  </w:t>
      </w:r>
      <w:r>
        <w:rPr>
          <w:i/>
        </w:rPr>
        <w:t xml:space="preserve">J. </w:t>
      </w:r>
      <w:proofErr w:type="spellStart"/>
      <w:r>
        <w:rPr>
          <w:i/>
        </w:rPr>
        <w:t>Organomet</w:t>
      </w:r>
      <w:proofErr w:type="spellEnd"/>
      <w:r>
        <w:rPr>
          <w:i/>
        </w:rPr>
        <w:t>. Chem.</w:t>
      </w:r>
      <w:r>
        <w:t xml:space="preserve">, </w:t>
      </w:r>
      <w:r w:rsidRPr="005D011D">
        <w:rPr>
          <w:b/>
        </w:rPr>
        <w:t>2008</w:t>
      </w:r>
      <w:r>
        <w:t xml:space="preserve">, </w:t>
      </w:r>
      <w:r w:rsidRPr="005D011D">
        <w:rPr>
          <w:i/>
        </w:rPr>
        <w:t>693</w:t>
      </w:r>
      <w:r>
        <w:t>, 3451.</w:t>
      </w:r>
    </w:p>
  </w:endnote>
  <w:endnote w:id="27">
    <w:p w:rsidR="00C4402F" w:rsidRPr="00C110C6" w:rsidRDefault="00C4402F" w:rsidP="00310F94">
      <w:pPr>
        <w:pStyle w:val="TFReferencesSection"/>
      </w:pPr>
      <w:r>
        <w:rPr>
          <w:rStyle w:val="EndnoteReference"/>
        </w:rPr>
        <w:endnoteRef/>
      </w:r>
      <w:r>
        <w:t xml:space="preserve"> </w:t>
      </w:r>
      <w:proofErr w:type="spellStart"/>
      <w:r>
        <w:t>Poddel’sky</w:t>
      </w:r>
      <w:proofErr w:type="spellEnd"/>
      <w:r>
        <w:t xml:space="preserve">, A. I.; </w:t>
      </w:r>
      <w:proofErr w:type="spellStart"/>
      <w:r>
        <w:t>Vavilina</w:t>
      </w:r>
      <w:proofErr w:type="spellEnd"/>
      <w:r>
        <w:t xml:space="preserve">, N. N.; </w:t>
      </w:r>
      <w:proofErr w:type="spellStart"/>
      <w:r>
        <w:t>Somov</w:t>
      </w:r>
      <w:proofErr w:type="spellEnd"/>
      <w:r>
        <w:t xml:space="preserve">, N. V.; </w:t>
      </w:r>
      <w:proofErr w:type="spellStart"/>
      <w:r>
        <w:t>Cherkasov</w:t>
      </w:r>
      <w:proofErr w:type="spellEnd"/>
      <w:r>
        <w:t xml:space="preserve">, V. K.; </w:t>
      </w:r>
      <w:proofErr w:type="spellStart"/>
      <w:r>
        <w:t>Abakumov</w:t>
      </w:r>
      <w:proofErr w:type="spellEnd"/>
      <w:r>
        <w:t xml:space="preserve">, G. A.  </w:t>
      </w:r>
      <w:r>
        <w:rPr>
          <w:i/>
        </w:rPr>
        <w:t xml:space="preserve">J. </w:t>
      </w:r>
      <w:proofErr w:type="spellStart"/>
      <w:r>
        <w:rPr>
          <w:i/>
        </w:rPr>
        <w:t>Organomet</w:t>
      </w:r>
      <w:proofErr w:type="spellEnd"/>
      <w:r>
        <w:rPr>
          <w:i/>
        </w:rPr>
        <w:t>. Chem.</w:t>
      </w:r>
      <w:r>
        <w:t xml:space="preserve">, </w:t>
      </w:r>
      <w:r w:rsidRPr="005D011D">
        <w:rPr>
          <w:b/>
        </w:rPr>
        <w:t>2009</w:t>
      </w:r>
      <w:r>
        <w:t xml:space="preserve">, </w:t>
      </w:r>
      <w:r w:rsidRPr="005D011D">
        <w:rPr>
          <w:i/>
        </w:rPr>
        <w:t>694</w:t>
      </w:r>
      <w:r>
        <w:t>, 3462.</w:t>
      </w:r>
    </w:p>
  </w:endnote>
  <w:endnote w:id="28">
    <w:p w:rsidR="00C4402F" w:rsidRPr="00C110C6" w:rsidRDefault="00C4402F" w:rsidP="00310F94">
      <w:pPr>
        <w:pStyle w:val="TFReferencesSection"/>
      </w:pPr>
      <w:r>
        <w:rPr>
          <w:rStyle w:val="EndnoteReference"/>
        </w:rPr>
        <w:endnoteRef/>
      </w:r>
      <w:r>
        <w:t xml:space="preserve"> </w:t>
      </w:r>
      <w:proofErr w:type="spellStart"/>
      <w:r>
        <w:t>Smolyaninov</w:t>
      </w:r>
      <w:proofErr w:type="spellEnd"/>
      <w:r>
        <w:t xml:space="preserve">, I. V.; </w:t>
      </w:r>
      <w:proofErr w:type="spellStart"/>
      <w:r>
        <w:t>Poddel’skii</w:t>
      </w:r>
      <w:proofErr w:type="spellEnd"/>
      <w:r>
        <w:t xml:space="preserve">, A. I.; </w:t>
      </w:r>
      <w:proofErr w:type="spellStart"/>
      <w:r>
        <w:t>Berberova</w:t>
      </w:r>
      <w:proofErr w:type="spellEnd"/>
      <w:r>
        <w:t xml:space="preserve">, N. T. </w:t>
      </w:r>
      <w:proofErr w:type="spellStart"/>
      <w:r>
        <w:rPr>
          <w:i/>
        </w:rPr>
        <w:t>Elektrokhimiya</w:t>
      </w:r>
      <w:proofErr w:type="spellEnd"/>
      <w:r>
        <w:t xml:space="preserve">, </w:t>
      </w:r>
      <w:r w:rsidRPr="00281454">
        <w:rPr>
          <w:b/>
        </w:rPr>
        <w:t>2011</w:t>
      </w:r>
      <w:r>
        <w:t xml:space="preserve">, </w:t>
      </w:r>
      <w:r w:rsidRPr="00281454">
        <w:rPr>
          <w:i/>
        </w:rPr>
        <w:t>47</w:t>
      </w:r>
      <w:r>
        <w:t>, 1295.</w:t>
      </w:r>
    </w:p>
  </w:endnote>
  <w:endnote w:id="29">
    <w:p w:rsidR="00C4402F" w:rsidRPr="00C110C6" w:rsidRDefault="00C4402F" w:rsidP="00310F94">
      <w:pPr>
        <w:pStyle w:val="TFReferencesSection"/>
      </w:pPr>
      <w:r>
        <w:rPr>
          <w:rStyle w:val="EndnoteReference"/>
        </w:rPr>
        <w:endnoteRef/>
      </w:r>
      <w:r>
        <w:t xml:space="preserve"> </w:t>
      </w:r>
      <w:proofErr w:type="spellStart"/>
      <w:r>
        <w:t>Smolyaninov</w:t>
      </w:r>
      <w:proofErr w:type="spellEnd"/>
      <w:r>
        <w:t xml:space="preserve">, I. V.; </w:t>
      </w:r>
      <w:proofErr w:type="spellStart"/>
      <w:r>
        <w:t>Poddel’sky</w:t>
      </w:r>
      <w:proofErr w:type="spellEnd"/>
      <w:r>
        <w:t xml:space="preserve">, A. I.; </w:t>
      </w:r>
      <w:proofErr w:type="spellStart"/>
      <w:r>
        <w:t>Smolyaninova</w:t>
      </w:r>
      <w:proofErr w:type="spellEnd"/>
      <w:r>
        <w:t xml:space="preserve">, S. I.; </w:t>
      </w:r>
      <w:proofErr w:type="spellStart"/>
      <w:r>
        <w:t>Berberova</w:t>
      </w:r>
      <w:proofErr w:type="spellEnd"/>
      <w:r>
        <w:t xml:space="preserve">, N. T. </w:t>
      </w:r>
      <w:proofErr w:type="spellStart"/>
      <w:r>
        <w:rPr>
          <w:i/>
        </w:rPr>
        <w:t>Koordinatsionnaya</w:t>
      </w:r>
      <w:proofErr w:type="spellEnd"/>
      <w:r>
        <w:rPr>
          <w:i/>
        </w:rPr>
        <w:t xml:space="preserve"> </w:t>
      </w:r>
      <w:proofErr w:type="spellStart"/>
      <w:r>
        <w:rPr>
          <w:i/>
        </w:rPr>
        <w:t>Khimiya</w:t>
      </w:r>
      <w:proofErr w:type="spellEnd"/>
      <w:r>
        <w:t xml:space="preserve">, </w:t>
      </w:r>
      <w:r w:rsidRPr="00281454">
        <w:rPr>
          <w:b/>
        </w:rPr>
        <w:t>2014</w:t>
      </w:r>
      <w:r>
        <w:t xml:space="preserve">, </w:t>
      </w:r>
      <w:r w:rsidRPr="00281454">
        <w:rPr>
          <w:i/>
        </w:rPr>
        <w:t>40</w:t>
      </w:r>
      <w:r>
        <w:t>, 608.</w:t>
      </w:r>
    </w:p>
  </w:endnote>
  <w:endnote w:id="30">
    <w:p w:rsidR="00C4402F" w:rsidRPr="006F4F6A" w:rsidRDefault="00C4402F" w:rsidP="00310F94">
      <w:pPr>
        <w:pStyle w:val="TFReferencesSection"/>
      </w:pPr>
      <w:r>
        <w:rPr>
          <w:rStyle w:val="EndnoteReference"/>
        </w:rPr>
        <w:endnoteRef/>
      </w:r>
      <w:r>
        <w:t xml:space="preserve"> </w:t>
      </w:r>
      <w:r w:rsidRPr="006F4F6A">
        <w:t xml:space="preserve">Chaudhuri, P.; Hess, M.; </w:t>
      </w:r>
      <w:proofErr w:type="spellStart"/>
      <w:r w:rsidRPr="006F4F6A">
        <w:t>Weyhermüller</w:t>
      </w:r>
      <w:proofErr w:type="spellEnd"/>
      <w:r w:rsidRPr="006F4F6A">
        <w:t xml:space="preserve">, T.; </w:t>
      </w:r>
      <w:proofErr w:type="spellStart"/>
      <w:r w:rsidRPr="006F4F6A">
        <w:t>Wieghardt</w:t>
      </w:r>
      <w:proofErr w:type="spellEnd"/>
      <w:r w:rsidRPr="006F4F6A">
        <w:t xml:space="preserve">, K. </w:t>
      </w:r>
      <w:proofErr w:type="spellStart"/>
      <w:r w:rsidRPr="006F4F6A">
        <w:rPr>
          <w:i/>
          <w:iCs/>
        </w:rPr>
        <w:t>Angew</w:t>
      </w:r>
      <w:proofErr w:type="spellEnd"/>
      <w:r w:rsidRPr="006F4F6A">
        <w:rPr>
          <w:i/>
          <w:iCs/>
        </w:rPr>
        <w:t>. Chem. Int. Ed.</w:t>
      </w:r>
      <w:r w:rsidRPr="006F4F6A">
        <w:t xml:space="preserve"> </w:t>
      </w:r>
      <w:r w:rsidRPr="006F4F6A">
        <w:rPr>
          <w:b/>
          <w:bCs/>
        </w:rPr>
        <w:t>1999</w:t>
      </w:r>
      <w:r w:rsidRPr="006F4F6A">
        <w:t xml:space="preserve">, </w:t>
      </w:r>
      <w:r w:rsidRPr="006F4F6A">
        <w:rPr>
          <w:i/>
          <w:iCs/>
        </w:rPr>
        <w:t>38</w:t>
      </w:r>
      <w:r w:rsidRPr="006F4F6A">
        <w:t>, 1095–1098.</w:t>
      </w:r>
    </w:p>
    <w:p w:rsidR="00C4402F" w:rsidRDefault="00C4402F" w:rsidP="00310F94">
      <w:pPr>
        <w:pStyle w:val="TFReferencesSection"/>
      </w:pPr>
    </w:p>
  </w:endnote>
  <w:endnote w:id="31">
    <w:p w:rsidR="00C4402F" w:rsidRDefault="00C4402F" w:rsidP="00310F94">
      <w:pPr>
        <w:pStyle w:val="TFReferencesSection"/>
      </w:pPr>
      <w:r>
        <w:rPr>
          <w:rStyle w:val="EndnoteReference"/>
        </w:rPr>
        <w:endnoteRef/>
      </w:r>
      <w:r>
        <w:t xml:space="preserve"> </w:t>
      </w:r>
      <w:r w:rsidRPr="000A3E07">
        <w:t xml:space="preserve">McCarthy, S. M.; Lin, Y.-C.; </w:t>
      </w:r>
      <w:proofErr w:type="spellStart"/>
      <w:r w:rsidRPr="000A3E07">
        <w:t>Devarajan</w:t>
      </w:r>
      <w:proofErr w:type="spellEnd"/>
      <w:r w:rsidRPr="000A3E07">
        <w:t xml:space="preserve">, D.; Chang, J. W.; </w:t>
      </w:r>
      <w:proofErr w:type="spellStart"/>
      <w:r w:rsidRPr="000A3E07">
        <w:t>Yennawar</w:t>
      </w:r>
      <w:proofErr w:type="spellEnd"/>
      <w:r w:rsidRPr="000A3E07">
        <w:t xml:space="preserve">, H. P.; </w:t>
      </w:r>
      <w:proofErr w:type="spellStart"/>
      <w:r w:rsidRPr="000A3E07">
        <w:t>Rioux</w:t>
      </w:r>
      <w:proofErr w:type="spellEnd"/>
      <w:r w:rsidRPr="000A3E07">
        <w:t xml:space="preserve">, R. M.; </w:t>
      </w:r>
      <w:proofErr w:type="spellStart"/>
      <w:r w:rsidRPr="000A3E07">
        <w:t>Ess</w:t>
      </w:r>
      <w:proofErr w:type="spellEnd"/>
      <w:r w:rsidRPr="000A3E07">
        <w:t xml:space="preserve">, D. H.; </w:t>
      </w:r>
      <w:proofErr w:type="spellStart"/>
      <w:r w:rsidRPr="000A3E07">
        <w:t>Radosevich</w:t>
      </w:r>
      <w:proofErr w:type="spellEnd"/>
      <w:r w:rsidRPr="000A3E07">
        <w:t xml:space="preserve">, A. T. </w:t>
      </w:r>
      <w:r w:rsidRPr="000A3E07">
        <w:rPr>
          <w:i/>
          <w:iCs/>
        </w:rPr>
        <w:t>J. Am. Chem. Soc.</w:t>
      </w:r>
      <w:r w:rsidRPr="000A3E07">
        <w:t xml:space="preserve"> </w:t>
      </w:r>
      <w:r w:rsidRPr="000A3E07">
        <w:rPr>
          <w:b/>
          <w:bCs/>
        </w:rPr>
        <w:t>2014</w:t>
      </w:r>
      <w:r w:rsidRPr="000A3E07">
        <w:t xml:space="preserve">, </w:t>
      </w:r>
      <w:r w:rsidRPr="000A3E07">
        <w:rPr>
          <w:i/>
          <w:iCs/>
        </w:rPr>
        <w:t>136</w:t>
      </w:r>
      <w:r w:rsidRPr="000A3E07">
        <w:t>, 4640–4650.</w:t>
      </w:r>
    </w:p>
  </w:endnote>
  <w:endnote w:id="32">
    <w:p w:rsidR="00C4402F" w:rsidRDefault="00C4402F" w:rsidP="00310F94">
      <w:pPr>
        <w:pStyle w:val="TFReferencesSection"/>
      </w:pPr>
      <w:r>
        <w:rPr>
          <w:rStyle w:val="EndnoteReference"/>
        </w:rPr>
        <w:endnoteRef/>
      </w:r>
      <w:r>
        <w:t xml:space="preserve"> </w:t>
      </w:r>
      <w:r w:rsidRPr="000A3E07">
        <w:t xml:space="preserve">Zhao, W.; McCarthy, S. M.; Lai, T. Y.; </w:t>
      </w:r>
      <w:proofErr w:type="spellStart"/>
      <w:r w:rsidRPr="000A3E07">
        <w:t>Yennawar</w:t>
      </w:r>
      <w:proofErr w:type="spellEnd"/>
      <w:r w:rsidRPr="000A3E07">
        <w:t xml:space="preserve">, H. P.; </w:t>
      </w:r>
      <w:proofErr w:type="spellStart"/>
      <w:r w:rsidRPr="000A3E07">
        <w:t>Radosevich</w:t>
      </w:r>
      <w:proofErr w:type="spellEnd"/>
      <w:r w:rsidRPr="000A3E07">
        <w:t xml:space="preserve">, A. T. </w:t>
      </w:r>
      <w:r w:rsidRPr="000A3E07">
        <w:rPr>
          <w:i/>
          <w:iCs/>
        </w:rPr>
        <w:t>J. Am. Chem. Soc.</w:t>
      </w:r>
      <w:r w:rsidRPr="000A3E07">
        <w:t xml:space="preserve"> </w:t>
      </w:r>
      <w:r w:rsidRPr="000A3E07">
        <w:rPr>
          <w:b/>
          <w:bCs/>
        </w:rPr>
        <w:t>2014</w:t>
      </w:r>
      <w:r w:rsidRPr="000A3E07">
        <w:t xml:space="preserve">, </w:t>
      </w:r>
      <w:r w:rsidRPr="000A3E07">
        <w:rPr>
          <w:i/>
          <w:iCs/>
        </w:rPr>
        <w:t>136</w:t>
      </w:r>
      <w:r w:rsidRPr="000A3E07">
        <w:t>, 17634–17644.</w:t>
      </w:r>
    </w:p>
  </w:endnote>
  <w:endnote w:id="33">
    <w:p w:rsidR="00C4402F" w:rsidRPr="000A3E07" w:rsidRDefault="00C4402F" w:rsidP="00310F94">
      <w:pPr>
        <w:pStyle w:val="TFReferencesSection"/>
      </w:pPr>
      <w:r>
        <w:rPr>
          <w:rStyle w:val="EndnoteReference"/>
        </w:rPr>
        <w:endnoteRef/>
      </w:r>
      <w:r>
        <w:t xml:space="preserve"> </w:t>
      </w:r>
      <w:r w:rsidRPr="000A3E07">
        <w:t xml:space="preserve">Robinson, T. P.; De Rosa, D. M.; Aldridge, S.; </w:t>
      </w:r>
      <w:proofErr w:type="spellStart"/>
      <w:r w:rsidRPr="000A3E07">
        <w:t>Goicoechea</w:t>
      </w:r>
      <w:proofErr w:type="spellEnd"/>
      <w:r w:rsidRPr="000A3E07">
        <w:t xml:space="preserve">, J. M. </w:t>
      </w:r>
      <w:proofErr w:type="spellStart"/>
      <w:r w:rsidRPr="000A3E07">
        <w:rPr>
          <w:i/>
          <w:iCs/>
        </w:rPr>
        <w:t>Angew</w:t>
      </w:r>
      <w:proofErr w:type="spellEnd"/>
      <w:r w:rsidRPr="000A3E07">
        <w:rPr>
          <w:i/>
          <w:iCs/>
        </w:rPr>
        <w:t>. Chem., Int. Ed.</w:t>
      </w:r>
      <w:r w:rsidRPr="000A3E07">
        <w:t xml:space="preserve"> </w:t>
      </w:r>
      <w:r w:rsidRPr="000A3E07">
        <w:rPr>
          <w:b/>
          <w:bCs/>
        </w:rPr>
        <w:t>2015</w:t>
      </w:r>
      <w:r w:rsidRPr="000A3E07">
        <w:t xml:space="preserve">, </w:t>
      </w:r>
      <w:r w:rsidRPr="000A3E07">
        <w:rPr>
          <w:i/>
          <w:iCs/>
        </w:rPr>
        <w:t>54</w:t>
      </w:r>
      <w:r w:rsidRPr="000A3E07">
        <w:t>, 13758–13763.</w:t>
      </w:r>
    </w:p>
    <w:p w:rsidR="00C4402F" w:rsidRDefault="00C4402F" w:rsidP="00310F94">
      <w:pPr>
        <w:pStyle w:val="TFReferencesSection"/>
      </w:pPr>
    </w:p>
  </w:endnote>
  <w:endnote w:id="34">
    <w:p w:rsidR="00C4402F" w:rsidRDefault="00C4402F" w:rsidP="00310F94">
      <w:pPr>
        <w:pStyle w:val="TFReferencesSection"/>
      </w:pPr>
      <w:r>
        <w:rPr>
          <w:rStyle w:val="EndnoteReference"/>
        </w:rPr>
        <w:endnoteRef/>
      </w:r>
      <w:r>
        <w:t xml:space="preserve"> </w:t>
      </w:r>
      <w:r w:rsidRPr="000A3E07">
        <w:t xml:space="preserve">Robinson, T. P.; Lo, S.-K.; De Rosa, D.; Aldridge, S.; </w:t>
      </w:r>
      <w:proofErr w:type="spellStart"/>
      <w:r w:rsidRPr="000A3E07">
        <w:t>Goicoechea</w:t>
      </w:r>
      <w:proofErr w:type="spellEnd"/>
      <w:r w:rsidRPr="000A3E07">
        <w:t xml:space="preserve">, J. M. </w:t>
      </w:r>
      <w:r w:rsidRPr="000A3E07">
        <w:rPr>
          <w:i/>
          <w:iCs/>
        </w:rPr>
        <w:t>Chem. - Eur. J.</w:t>
      </w:r>
      <w:r w:rsidRPr="000A3E07">
        <w:t xml:space="preserve"> </w:t>
      </w:r>
      <w:r w:rsidRPr="000A3E07">
        <w:rPr>
          <w:b/>
          <w:bCs/>
        </w:rPr>
        <w:t>2016</w:t>
      </w:r>
      <w:r w:rsidRPr="000A3E07">
        <w:t xml:space="preserve">, </w:t>
      </w:r>
      <w:r w:rsidRPr="000A3E07">
        <w:rPr>
          <w:i/>
          <w:iCs/>
        </w:rPr>
        <w:t>22</w:t>
      </w:r>
      <w:r w:rsidRPr="000A3E07">
        <w:t>, 15712–15724.</w:t>
      </w:r>
    </w:p>
  </w:endnote>
  <w:endnote w:id="35">
    <w:p w:rsidR="00C4402F" w:rsidRPr="00310F94" w:rsidRDefault="00C4402F" w:rsidP="00310F94">
      <w:pPr>
        <w:pStyle w:val="TFReferencesSection"/>
      </w:pPr>
      <w:r>
        <w:rPr>
          <w:rStyle w:val="EndnoteReference"/>
        </w:rPr>
        <w:endnoteRef/>
      </w:r>
      <w:r>
        <w:t xml:space="preserve"> </w:t>
      </w:r>
      <w:r w:rsidRPr="00310F94">
        <w:t>Camacho-Camacho, C.; Martinez-Martinez, F. J.; Rosales-</w:t>
      </w:r>
      <w:proofErr w:type="spellStart"/>
      <w:r w:rsidRPr="00310F94">
        <w:t>Hoz</w:t>
      </w:r>
      <w:proofErr w:type="spellEnd"/>
      <w:r w:rsidRPr="00310F94">
        <w:t xml:space="preserve">, M. J.; </w:t>
      </w:r>
      <w:proofErr w:type="spellStart"/>
      <w:r w:rsidRPr="00310F94">
        <w:t>Contreas</w:t>
      </w:r>
      <w:proofErr w:type="spellEnd"/>
      <w:r w:rsidRPr="00310F94">
        <w:t xml:space="preserve">, R. </w:t>
      </w:r>
      <w:r w:rsidRPr="00310F94">
        <w:rPr>
          <w:i/>
        </w:rPr>
        <w:t xml:space="preserve">Phosphorus, Sulfur Silicon </w:t>
      </w:r>
      <w:proofErr w:type="spellStart"/>
      <w:r w:rsidRPr="00310F94">
        <w:rPr>
          <w:i/>
        </w:rPr>
        <w:t>Relat</w:t>
      </w:r>
      <w:proofErr w:type="spellEnd"/>
      <w:r w:rsidRPr="00310F94">
        <w:rPr>
          <w:i/>
        </w:rPr>
        <w:t>. Elem.</w:t>
      </w:r>
      <w:r w:rsidRPr="00310F94">
        <w:t xml:space="preserve"> </w:t>
      </w:r>
      <w:r w:rsidRPr="00310F94">
        <w:rPr>
          <w:b/>
        </w:rPr>
        <w:t>1994</w:t>
      </w:r>
      <w:r w:rsidRPr="00310F94">
        <w:t xml:space="preserve">, </w:t>
      </w:r>
      <w:r w:rsidRPr="00310F94">
        <w:rPr>
          <w:i/>
        </w:rPr>
        <w:t>91</w:t>
      </w:r>
      <w:r w:rsidRPr="00310F94">
        <w:t>, 189.</w:t>
      </w:r>
    </w:p>
  </w:endnote>
  <w:endnote w:id="36">
    <w:p w:rsidR="00C4402F" w:rsidRPr="00796EA9" w:rsidRDefault="00C4402F" w:rsidP="00310F94">
      <w:pPr>
        <w:pStyle w:val="TFReferencesSection"/>
        <w:rPr>
          <w:szCs w:val="18"/>
        </w:rPr>
      </w:pPr>
      <w:r w:rsidRPr="00796EA9">
        <w:rPr>
          <w:rStyle w:val="EndnoteReference"/>
          <w:szCs w:val="18"/>
        </w:rPr>
        <w:endnoteRef/>
      </w:r>
      <w:r w:rsidRPr="00796EA9">
        <w:rPr>
          <w:szCs w:val="18"/>
        </w:rPr>
        <w:t xml:space="preserve"> </w:t>
      </w:r>
      <w:proofErr w:type="spellStart"/>
      <w:r w:rsidRPr="00796EA9">
        <w:rPr>
          <w:szCs w:val="18"/>
        </w:rPr>
        <w:t>Girgis</w:t>
      </w:r>
      <w:proofErr w:type="spellEnd"/>
      <w:r>
        <w:rPr>
          <w:szCs w:val="18"/>
        </w:rPr>
        <w:t xml:space="preserve">, A. Y.; </w:t>
      </w:r>
      <w:r w:rsidRPr="00796EA9">
        <w:rPr>
          <w:szCs w:val="18"/>
        </w:rPr>
        <w:t>Balch,</w:t>
      </w:r>
      <w:r>
        <w:rPr>
          <w:szCs w:val="18"/>
        </w:rPr>
        <w:t xml:space="preserve"> A. L.</w:t>
      </w:r>
      <w:r w:rsidRPr="00796EA9">
        <w:rPr>
          <w:szCs w:val="18"/>
        </w:rPr>
        <w:t xml:space="preserve"> </w:t>
      </w:r>
      <w:proofErr w:type="spellStart"/>
      <w:r w:rsidRPr="00796EA9">
        <w:rPr>
          <w:i/>
          <w:szCs w:val="18"/>
        </w:rPr>
        <w:t>Inorg</w:t>
      </w:r>
      <w:proofErr w:type="spellEnd"/>
      <w:r w:rsidRPr="00796EA9">
        <w:rPr>
          <w:i/>
          <w:szCs w:val="18"/>
        </w:rPr>
        <w:t>. Chem.</w:t>
      </w:r>
      <w:r w:rsidRPr="00796EA9">
        <w:rPr>
          <w:szCs w:val="18"/>
        </w:rPr>
        <w:t xml:space="preserve"> </w:t>
      </w:r>
      <w:r w:rsidRPr="00281454">
        <w:rPr>
          <w:b/>
          <w:szCs w:val="18"/>
        </w:rPr>
        <w:t>1975</w:t>
      </w:r>
      <w:r w:rsidRPr="00796EA9">
        <w:rPr>
          <w:szCs w:val="18"/>
        </w:rPr>
        <w:t xml:space="preserve">, </w:t>
      </w:r>
      <w:r w:rsidRPr="00281454">
        <w:rPr>
          <w:i/>
          <w:szCs w:val="18"/>
        </w:rPr>
        <w:t>14</w:t>
      </w:r>
      <w:r w:rsidRPr="00796EA9">
        <w:rPr>
          <w:szCs w:val="18"/>
        </w:rPr>
        <w:t>, 2724.</w:t>
      </w:r>
    </w:p>
  </w:endnote>
  <w:endnote w:id="37">
    <w:p w:rsidR="00C4402F" w:rsidRDefault="00C4402F" w:rsidP="00310F94">
      <w:pPr>
        <w:pStyle w:val="TFReferencesSection"/>
      </w:pPr>
      <w:r>
        <w:rPr>
          <w:rStyle w:val="EndnoteReference"/>
        </w:rPr>
        <w:endnoteRef/>
      </w:r>
      <w:r>
        <w:t xml:space="preserve"> </w:t>
      </w:r>
      <w:r w:rsidRPr="005D06F9">
        <w:t xml:space="preserve">Connelly, N. G.; Geiger, W. E. </w:t>
      </w:r>
      <w:r w:rsidRPr="005D06F9">
        <w:rPr>
          <w:i/>
          <w:iCs/>
        </w:rPr>
        <w:t>Chem. Rev.</w:t>
      </w:r>
      <w:r w:rsidRPr="005D06F9">
        <w:t xml:space="preserve"> </w:t>
      </w:r>
      <w:r w:rsidRPr="005D06F9">
        <w:rPr>
          <w:b/>
          <w:bCs/>
        </w:rPr>
        <w:t>1996</w:t>
      </w:r>
      <w:r w:rsidRPr="005D06F9">
        <w:t xml:space="preserve">, </w:t>
      </w:r>
      <w:r w:rsidRPr="005D06F9">
        <w:rPr>
          <w:i/>
          <w:iCs/>
        </w:rPr>
        <w:t>96</w:t>
      </w:r>
      <w:r w:rsidRPr="005D06F9">
        <w:t>, 877.</w:t>
      </w:r>
    </w:p>
  </w:endnote>
  <w:endnote w:id="38">
    <w:p w:rsidR="00C4402F" w:rsidRPr="00BF4BBD" w:rsidRDefault="00C4402F" w:rsidP="00310F94">
      <w:pPr>
        <w:pStyle w:val="TFReferencesSection"/>
      </w:pPr>
      <w:r>
        <w:rPr>
          <w:rStyle w:val="EndnoteReference"/>
        </w:rPr>
        <w:endnoteRef/>
      </w:r>
      <w:r>
        <w:t xml:space="preserve"> </w:t>
      </w:r>
      <w:r w:rsidRPr="00310F94">
        <w:t xml:space="preserve">M. Geoffroy, </w:t>
      </w:r>
      <w:r w:rsidRPr="00310F94">
        <w:rPr>
          <w:i/>
        </w:rPr>
        <w:t>Applications of EPR in Radiation Research</w:t>
      </w:r>
      <w:r w:rsidRPr="00310F94">
        <w:t xml:space="preserve">, ed. A. Lund and M. </w:t>
      </w:r>
      <w:proofErr w:type="spellStart"/>
      <w:r w:rsidRPr="00310F94">
        <w:t>Shiotani</w:t>
      </w:r>
      <w:proofErr w:type="spellEnd"/>
      <w:r w:rsidRPr="00310F94">
        <w:t>, Springer International Printing, New York, 2014, Chapter 2, 33-67.</w:t>
      </w:r>
    </w:p>
  </w:endnote>
  <w:endnote w:id="39">
    <w:p w:rsidR="00C4402F" w:rsidRPr="00AE0688" w:rsidRDefault="00C4402F" w:rsidP="00310F94">
      <w:pPr>
        <w:pStyle w:val="TFReferencesSection"/>
      </w:pPr>
      <w:r>
        <w:rPr>
          <w:rStyle w:val="EndnoteReference"/>
        </w:rPr>
        <w:endnoteRef/>
      </w:r>
      <w:r>
        <w:t xml:space="preserve"> Jameson, D. L.; Anand, R. </w:t>
      </w:r>
      <w:r>
        <w:rPr>
          <w:i/>
        </w:rPr>
        <w:t>J. Chem. Ed.</w:t>
      </w:r>
      <w:r>
        <w:t xml:space="preserve">, </w:t>
      </w:r>
      <w:r w:rsidRPr="00BF2722">
        <w:rPr>
          <w:b/>
        </w:rPr>
        <w:t>2000</w:t>
      </w:r>
      <w:r>
        <w:t xml:space="preserve">, </w:t>
      </w:r>
      <w:r w:rsidRPr="00BF2722">
        <w:rPr>
          <w:i/>
        </w:rPr>
        <w:t>77</w:t>
      </w:r>
      <w:r>
        <w:t>, 88.</w:t>
      </w:r>
    </w:p>
  </w:endnote>
  <w:endnote w:id="40">
    <w:p w:rsidR="00C4402F" w:rsidRPr="008D5878" w:rsidRDefault="00C4402F" w:rsidP="00310F94">
      <w:pPr>
        <w:pStyle w:val="TFReferencesSection"/>
      </w:pPr>
      <w:r>
        <w:rPr>
          <w:rStyle w:val="EndnoteReference"/>
        </w:rPr>
        <w:endnoteRef/>
      </w:r>
      <w:r>
        <w:t xml:space="preserve"> </w:t>
      </w:r>
      <w:proofErr w:type="spellStart"/>
      <w:r>
        <w:t>Pangborn</w:t>
      </w:r>
      <w:proofErr w:type="spellEnd"/>
      <w:r>
        <w:t xml:space="preserve">, A. B.; </w:t>
      </w:r>
      <w:proofErr w:type="spellStart"/>
      <w:r>
        <w:t>Giardello</w:t>
      </w:r>
      <w:proofErr w:type="spellEnd"/>
      <w:r>
        <w:t xml:space="preserve">, M. A.; Grubbs, R. H.; Rosen, R. K.; </w:t>
      </w:r>
      <w:proofErr w:type="spellStart"/>
      <w:r>
        <w:t>Timmers</w:t>
      </w:r>
      <w:proofErr w:type="spellEnd"/>
      <w:r>
        <w:t xml:space="preserve">, F. J. </w:t>
      </w:r>
      <w:r w:rsidRPr="008D5878">
        <w:rPr>
          <w:i/>
        </w:rPr>
        <w:t>Organometallics</w:t>
      </w:r>
      <w:r>
        <w:t xml:space="preserve">, </w:t>
      </w:r>
      <w:r w:rsidRPr="00BF2722">
        <w:rPr>
          <w:b/>
        </w:rPr>
        <w:t>1996</w:t>
      </w:r>
      <w:r>
        <w:t xml:space="preserve">, </w:t>
      </w:r>
      <w:r w:rsidRPr="00BF2722">
        <w:rPr>
          <w:i/>
        </w:rPr>
        <w:t>15</w:t>
      </w:r>
      <w:r>
        <w:t>, 1518.</w:t>
      </w:r>
    </w:p>
  </w:endnote>
  <w:endnote w:id="41">
    <w:p w:rsidR="00C4402F" w:rsidRPr="008D5878" w:rsidRDefault="00C4402F" w:rsidP="00310F94">
      <w:pPr>
        <w:pStyle w:val="TFReferencesSection"/>
      </w:pPr>
      <w:r>
        <w:rPr>
          <w:rStyle w:val="EndnoteReference"/>
        </w:rPr>
        <w:endnoteRef/>
      </w:r>
      <w:r>
        <w:t xml:space="preserve"> </w:t>
      </w:r>
      <w:proofErr w:type="spellStart"/>
      <w:r>
        <w:t>Alaimo</w:t>
      </w:r>
      <w:proofErr w:type="spellEnd"/>
      <w:r>
        <w:t xml:space="preserve">, P. J.; Peters, D. W.; Bergman, R. G. J. </w:t>
      </w:r>
      <w:r>
        <w:rPr>
          <w:i/>
        </w:rPr>
        <w:t>J. Chem. Ed.</w:t>
      </w:r>
      <w:r>
        <w:t xml:space="preserve">, </w:t>
      </w:r>
      <w:r w:rsidRPr="004016DC">
        <w:rPr>
          <w:b/>
        </w:rPr>
        <w:t>2001</w:t>
      </w:r>
      <w:r>
        <w:t xml:space="preserve">, </w:t>
      </w:r>
      <w:r w:rsidRPr="004016DC">
        <w:rPr>
          <w:i/>
        </w:rPr>
        <w:t>78</w:t>
      </w:r>
      <w:r>
        <w:t>, 64.</w:t>
      </w:r>
    </w:p>
  </w:endnote>
  <w:endnote w:id="42">
    <w:p w:rsidR="00C4402F" w:rsidRPr="00EF5749" w:rsidRDefault="00C4402F" w:rsidP="00310F94">
      <w:pPr>
        <w:pStyle w:val="TFReferencesSection"/>
      </w:pPr>
      <w:r>
        <w:rPr>
          <w:rStyle w:val="EndnoteReference"/>
        </w:rPr>
        <w:endnoteRef/>
      </w:r>
      <w:r>
        <w:t xml:space="preserve"> Hayashi, Y.; Rohde, J. J.; Corey, E. J. </w:t>
      </w:r>
      <w:r>
        <w:rPr>
          <w:i/>
        </w:rPr>
        <w:t>J. Am. Chem. Soc.</w:t>
      </w:r>
      <w:r>
        <w:t xml:space="preserve"> </w:t>
      </w:r>
      <w:r w:rsidRPr="004016DC">
        <w:rPr>
          <w:b/>
        </w:rPr>
        <w:t>1996</w:t>
      </w:r>
      <w:r>
        <w:t xml:space="preserve">, </w:t>
      </w:r>
      <w:r w:rsidRPr="004016DC">
        <w:rPr>
          <w:i/>
        </w:rPr>
        <w:t>118</w:t>
      </w:r>
      <w:r>
        <w:t>, 5502.</w:t>
      </w:r>
    </w:p>
  </w:endnote>
  <w:endnote w:id="43">
    <w:p w:rsidR="00C4402F" w:rsidRPr="00DA5599" w:rsidRDefault="00C4402F" w:rsidP="00310F94">
      <w:pPr>
        <w:pStyle w:val="TFReferencesSection"/>
      </w:pPr>
      <w:r>
        <w:rPr>
          <w:rStyle w:val="EndnoteReference"/>
        </w:rPr>
        <w:endnoteRef/>
      </w:r>
      <w:r>
        <w:t xml:space="preserve"> Stroll, S.; </w:t>
      </w:r>
      <w:proofErr w:type="spellStart"/>
      <w:r>
        <w:t>Schweiger</w:t>
      </w:r>
      <w:proofErr w:type="spellEnd"/>
      <w:r>
        <w:t xml:space="preserve">, A. </w:t>
      </w:r>
      <w:r>
        <w:rPr>
          <w:i/>
        </w:rPr>
        <w:t xml:space="preserve">J. </w:t>
      </w:r>
      <w:proofErr w:type="spellStart"/>
      <w:r>
        <w:rPr>
          <w:i/>
        </w:rPr>
        <w:t>Magn</w:t>
      </w:r>
      <w:proofErr w:type="spellEnd"/>
      <w:r>
        <w:rPr>
          <w:i/>
        </w:rPr>
        <w:t xml:space="preserve">. </w:t>
      </w:r>
      <w:proofErr w:type="spellStart"/>
      <w:r>
        <w:rPr>
          <w:i/>
        </w:rPr>
        <w:t>Reson</w:t>
      </w:r>
      <w:proofErr w:type="spellEnd"/>
      <w:r>
        <w:rPr>
          <w:i/>
        </w:rPr>
        <w:t>.</w:t>
      </w:r>
      <w:r>
        <w:t xml:space="preserve"> </w:t>
      </w:r>
      <w:r w:rsidRPr="004016DC">
        <w:rPr>
          <w:b/>
        </w:rPr>
        <w:t>2006</w:t>
      </w:r>
      <w:r>
        <w:t xml:space="preserve">, </w:t>
      </w:r>
      <w:r w:rsidRPr="004016DC">
        <w:rPr>
          <w:i/>
        </w:rPr>
        <w:t>178</w:t>
      </w:r>
      <w:r>
        <w:t>, 42.</w:t>
      </w:r>
    </w:p>
  </w:endnote>
  <w:endnote w:id="44">
    <w:p w:rsidR="00C4402F" w:rsidRPr="008C1EEF" w:rsidRDefault="00C4402F" w:rsidP="00310F94">
      <w:pPr>
        <w:pStyle w:val="TFReferencesSection"/>
      </w:pPr>
      <w:r>
        <w:rPr>
          <w:rStyle w:val="EndnoteReference"/>
        </w:rPr>
        <w:endnoteRef/>
      </w:r>
      <w:r>
        <w:t xml:space="preserve"> </w:t>
      </w:r>
      <w:proofErr w:type="spellStart"/>
      <w:r w:rsidRPr="008C1EEF">
        <w:t>Dolomanov</w:t>
      </w:r>
      <w:proofErr w:type="spellEnd"/>
      <w:r w:rsidRPr="008C1EEF">
        <w:t>,</w:t>
      </w:r>
      <w:r>
        <w:t xml:space="preserve"> O. V.; </w:t>
      </w:r>
      <w:proofErr w:type="spellStart"/>
      <w:r w:rsidRPr="008C1EEF">
        <w:t>Bourhis</w:t>
      </w:r>
      <w:proofErr w:type="spellEnd"/>
      <w:r w:rsidRPr="008C1EEF">
        <w:t>,</w:t>
      </w:r>
      <w:r>
        <w:t xml:space="preserve"> L. J.; </w:t>
      </w:r>
      <w:proofErr w:type="spellStart"/>
      <w:r w:rsidRPr="008C1EEF">
        <w:t>Gildea</w:t>
      </w:r>
      <w:proofErr w:type="spellEnd"/>
      <w:r w:rsidRPr="008C1EEF">
        <w:t>,</w:t>
      </w:r>
      <w:r>
        <w:t xml:space="preserve"> R. J.; </w:t>
      </w:r>
      <w:r w:rsidRPr="008C1EEF">
        <w:t>Howard,</w:t>
      </w:r>
      <w:r>
        <w:t xml:space="preserve"> J. A. K.; </w:t>
      </w:r>
      <w:proofErr w:type="spellStart"/>
      <w:r w:rsidRPr="008C1EEF">
        <w:t>Puschmann</w:t>
      </w:r>
      <w:proofErr w:type="spellEnd"/>
      <w:r w:rsidRPr="008C1EEF">
        <w:t>,</w:t>
      </w:r>
      <w:r>
        <w:t xml:space="preserve"> H.</w:t>
      </w:r>
      <w:r w:rsidRPr="008C1EEF">
        <w:t xml:space="preserve"> </w:t>
      </w:r>
      <w:r>
        <w:rPr>
          <w:i/>
        </w:rPr>
        <w:t xml:space="preserve">J. Appl. </w:t>
      </w:r>
      <w:proofErr w:type="spellStart"/>
      <w:r>
        <w:rPr>
          <w:i/>
        </w:rPr>
        <w:t>Cryst</w:t>
      </w:r>
      <w:proofErr w:type="spellEnd"/>
      <w:r>
        <w:rPr>
          <w:i/>
        </w:rPr>
        <w:t>.</w:t>
      </w:r>
      <w:r>
        <w:t xml:space="preserve"> </w:t>
      </w:r>
      <w:r w:rsidRPr="004016DC">
        <w:rPr>
          <w:b/>
        </w:rPr>
        <w:t>2009</w:t>
      </w:r>
      <w:r>
        <w:t xml:space="preserve">, </w:t>
      </w:r>
      <w:r w:rsidRPr="004016DC">
        <w:rPr>
          <w:i/>
        </w:rPr>
        <w:t>42</w:t>
      </w:r>
      <w:r>
        <w:t>, 339.</w:t>
      </w:r>
    </w:p>
  </w:endnote>
  <w:endnote w:id="45">
    <w:p w:rsidR="00C4402F" w:rsidRPr="008B6BBD" w:rsidRDefault="00C4402F" w:rsidP="00310F94">
      <w:pPr>
        <w:pStyle w:val="TFReferencesSection"/>
      </w:pPr>
      <w:r>
        <w:rPr>
          <w:rStyle w:val="EndnoteReference"/>
        </w:rPr>
        <w:endnoteRef/>
      </w:r>
      <w:r>
        <w:t xml:space="preserve"> </w:t>
      </w:r>
      <w:proofErr w:type="spellStart"/>
      <w:r>
        <w:t>Sheldrick</w:t>
      </w:r>
      <w:proofErr w:type="spellEnd"/>
      <w:r>
        <w:t xml:space="preserve">, G. M </w:t>
      </w:r>
      <w:r>
        <w:rPr>
          <w:i/>
        </w:rPr>
        <w:t xml:space="preserve">Acta </w:t>
      </w:r>
      <w:proofErr w:type="spellStart"/>
      <w:r>
        <w:rPr>
          <w:i/>
        </w:rPr>
        <w:t>Cryst</w:t>
      </w:r>
      <w:proofErr w:type="spellEnd"/>
      <w:r>
        <w:rPr>
          <w:i/>
        </w:rPr>
        <w:t>.</w:t>
      </w:r>
      <w:r>
        <w:t xml:space="preserve"> </w:t>
      </w:r>
      <w:r w:rsidRPr="004016DC">
        <w:rPr>
          <w:b/>
        </w:rPr>
        <w:t>2008</w:t>
      </w:r>
      <w:r>
        <w:t xml:space="preserve">, </w:t>
      </w:r>
      <w:r w:rsidRPr="004016DC">
        <w:rPr>
          <w:i/>
        </w:rPr>
        <w:t>A64</w:t>
      </w:r>
      <w:r>
        <w:t>, 112.</w:t>
      </w:r>
    </w:p>
  </w:endnote>
  <w:endnote w:id="46">
    <w:p w:rsidR="00C4402F" w:rsidRDefault="00C4402F" w:rsidP="00310F94">
      <w:pPr>
        <w:pStyle w:val="TFReferencesSection"/>
      </w:pPr>
      <w:r>
        <w:rPr>
          <w:rStyle w:val="EndnoteReference"/>
        </w:rPr>
        <w:endnoteRef/>
      </w:r>
      <w:r>
        <w:t xml:space="preserve"> </w:t>
      </w:r>
      <w:r w:rsidRPr="00CA4C05">
        <w:t>Frisch,</w:t>
      </w:r>
      <w:r>
        <w:t xml:space="preserve"> M. J.; </w:t>
      </w:r>
      <w:r w:rsidRPr="00CA4C05">
        <w:t>Trucks,</w:t>
      </w:r>
      <w:r>
        <w:t xml:space="preserve"> G. W.; </w:t>
      </w:r>
      <w:r w:rsidRPr="00CA4C05">
        <w:t>Schlegel,</w:t>
      </w:r>
      <w:r>
        <w:t xml:space="preserve"> H. B.; </w:t>
      </w:r>
      <w:proofErr w:type="spellStart"/>
      <w:r w:rsidRPr="00CA4C05">
        <w:t>Scuseria</w:t>
      </w:r>
      <w:proofErr w:type="spellEnd"/>
      <w:r w:rsidRPr="00CA4C05">
        <w:t>,</w:t>
      </w:r>
      <w:r>
        <w:t xml:space="preserve"> G. E.; </w:t>
      </w:r>
      <w:r w:rsidRPr="00CA4C05">
        <w:t>Robb,</w:t>
      </w:r>
      <w:r>
        <w:t xml:space="preserve"> M. A.; </w:t>
      </w:r>
      <w:r w:rsidRPr="00CA4C05">
        <w:t>Cheeseman,</w:t>
      </w:r>
      <w:r>
        <w:t xml:space="preserve"> J. R.; </w:t>
      </w:r>
      <w:proofErr w:type="spellStart"/>
      <w:r w:rsidRPr="00CA4C05">
        <w:t>Scalmani</w:t>
      </w:r>
      <w:proofErr w:type="spellEnd"/>
      <w:r w:rsidRPr="00CA4C05">
        <w:t>,</w:t>
      </w:r>
      <w:r>
        <w:t xml:space="preserve"> G.; </w:t>
      </w:r>
      <w:r w:rsidRPr="00CA4C05">
        <w:t>Barone,</w:t>
      </w:r>
      <w:r>
        <w:t xml:space="preserve"> V.; </w:t>
      </w:r>
      <w:proofErr w:type="spellStart"/>
      <w:r w:rsidRPr="00CA4C05">
        <w:t>Mennucci</w:t>
      </w:r>
      <w:proofErr w:type="spellEnd"/>
      <w:r w:rsidRPr="00CA4C05">
        <w:t>,</w:t>
      </w:r>
      <w:r>
        <w:t xml:space="preserve"> B.; </w:t>
      </w:r>
      <w:proofErr w:type="spellStart"/>
      <w:r w:rsidRPr="00CA4C05">
        <w:t>Petersson</w:t>
      </w:r>
      <w:proofErr w:type="spellEnd"/>
      <w:r w:rsidRPr="00CA4C05">
        <w:t>,</w:t>
      </w:r>
      <w:r>
        <w:t xml:space="preserve"> G. A.; </w:t>
      </w:r>
      <w:proofErr w:type="spellStart"/>
      <w:r w:rsidRPr="00CA4C05">
        <w:t>Nakatsuji</w:t>
      </w:r>
      <w:proofErr w:type="spellEnd"/>
      <w:r w:rsidRPr="00CA4C05">
        <w:t>,</w:t>
      </w:r>
      <w:r>
        <w:t xml:space="preserve"> H.; </w:t>
      </w:r>
      <w:proofErr w:type="spellStart"/>
      <w:r w:rsidRPr="00CA4C05">
        <w:t>Caricato</w:t>
      </w:r>
      <w:proofErr w:type="spellEnd"/>
      <w:r w:rsidRPr="00CA4C05">
        <w:t xml:space="preserve">, </w:t>
      </w:r>
      <w:r>
        <w:t xml:space="preserve">M.; </w:t>
      </w:r>
      <w:r w:rsidRPr="00CA4C05">
        <w:t xml:space="preserve">Li, </w:t>
      </w:r>
      <w:r>
        <w:t xml:space="preserve">X.; </w:t>
      </w:r>
      <w:proofErr w:type="spellStart"/>
      <w:r w:rsidRPr="00CA4C05">
        <w:t>Hratchian</w:t>
      </w:r>
      <w:proofErr w:type="spellEnd"/>
      <w:r w:rsidRPr="00CA4C05">
        <w:t>,</w:t>
      </w:r>
      <w:r>
        <w:t xml:space="preserve"> H. P.; </w:t>
      </w:r>
      <w:proofErr w:type="spellStart"/>
      <w:r w:rsidRPr="00CA4C05">
        <w:t>Izmaylov</w:t>
      </w:r>
      <w:proofErr w:type="spellEnd"/>
      <w:r w:rsidRPr="00CA4C05">
        <w:t>,</w:t>
      </w:r>
      <w:r>
        <w:t xml:space="preserve"> A. F.; </w:t>
      </w:r>
      <w:proofErr w:type="spellStart"/>
      <w:r w:rsidRPr="00CA4C05">
        <w:t>Bloino</w:t>
      </w:r>
      <w:proofErr w:type="spellEnd"/>
      <w:r w:rsidRPr="00CA4C05">
        <w:t>,</w:t>
      </w:r>
      <w:r>
        <w:t xml:space="preserve"> J.; </w:t>
      </w:r>
      <w:r w:rsidRPr="00CA4C05">
        <w:t>Zheng,</w:t>
      </w:r>
      <w:r>
        <w:t xml:space="preserve"> G.; </w:t>
      </w:r>
      <w:proofErr w:type="spellStart"/>
      <w:r w:rsidRPr="00CA4C05">
        <w:t>Sonnenberg</w:t>
      </w:r>
      <w:proofErr w:type="spellEnd"/>
      <w:r w:rsidRPr="00CA4C05">
        <w:t>,</w:t>
      </w:r>
      <w:r>
        <w:t xml:space="preserve"> J. L.; </w:t>
      </w:r>
      <w:proofErr w:type="spellStart"/>
      <w:r w:rsidRPr="00CA4C05">
        <w:t>Hada</w:t>
      </w:r>
      <w:proofErr w:type="spellEnd"/>
      <w:r w:rsidRPr="00CA4C05">
        <w:t>,</w:t>
      </w:r>
      <w:r>
        <w:t xml:space="preserve"> M.; </w:t>
      </w:r>
      <w:proofErr w:type="spellStart"/>
      <w:r w:rsidRPr="00CA4C05">
        <w:t>Ehara</w:t>
      </w:r>
      <w:proofErr w:type="spellEnd"/>
      <w:r w:rsidRPr="00CA4C05">
        <w:t>,</w:t>
      </w:r>
      <w:r>
        <w:t xml:space="preserve"> M.; </w:t>
      </w:r>
      <w:r w:rsidRPr="00CA4C05">
        <w:t>Toyota,</w:t>
      </w:r>
      <w:r>
        <w:t xml:space="preserve"> K.; F</w:t>
      </w:r>
      <w:r w:rsidRPr="00CA4C05">
        <w:t>ukuda,</w:t>
      </w:r>
      <w:r>
        <w:t xml:space="preserve"> R.; </w:t>
      </w:r>
      <w:r w:rsidRPr="00CA4C05">
        <w:t>Hasegawa,</w:t>
      </w:r>
      <w:r>
        <w:t xml:space="preserve"> J.; </w:t>
      </w:r>
      <w:r w:rsidRPr="00CA4C05">
        <w:t>Ishida,</w:t>
      </w:r>
      <w:r>
        <w:t xml:space="preserve"> M.; </w:t>
      </w:r>
      <w:r w:rsidRPr="00CA4C05">
        <w:t>Nakajima,</w:t>
      </w:r>
      <w:r>
        <w:t xml:space="preserve"> T.; </w:t>
      </w:r>
      <w:r w:rsidRPr="00CA4C05">
        <w:t>Honda,</w:t>
      </w:r>
      <w:r>
        <w:t xml:space="preserve"> Y.; </w:t>
      </w:r>
      <w:r w:rsidRPr="00CA4C05">
        <w:t xml:space="preserve">Kitao, </w:t>
      </w:r>
      <w:r>
        <w:t xml:space="preserve">O.; </w:t>
      </w:r>
      <w:proofErr w:type="spellStart"/>
      <w:r w:rsidRPr="00CA4C05">
        <w:t>Nakai</w:t>
      </w:r>
      <w:proofErr w:type="spellEnd"/>
      <w:r w:rsidRPr="00CA4C05">
        <w:t>,</w:t>
      </w:r>
      <w:r>
        <w:t xml:space="preserve"> H.; </w:t>
      </w:r>
      <w:proofErr w:type="spellStart"/>
      <w:r w:rsidRPr="00CA4C05">
        <w:t>Vreven</w:t>
      </w:r>
      <w:proofErr w:type="spellEnd"/>
      <w:r w:rsidRPr="00CA4C05">
        <w:t>,</w:t>
      </w:r>
      <w:r>
        <w:t xml:space="preserve"> T.; </w:t>
      </w:r>
      <w:r w:rsidRPr="00CA4C05">
        <w:t>Montgomery, Jr.,</w:t>
      </w:r>
      <w:r>
        <w:t xml:space="preserve"> J. A.; </w:t>
      </w:r>
      <w:r w:rsidRPr="00CA4C05">
        <w:t>Peralta,</w:t>
      </w:r>
      <w:r>
        <w:t xml:space="preserve"> J. E.; </w:t>
      </w:r>
      <w:proofErr w:type="spellStart"/>
      <w:r w:rsidRPr="00CA4C05">
        <w:t>Ogliaro</w:t>
      </w:r>
      <w:proofErr w:type="spellEnd"/>
      <w:r w:rsidRPr="00CA4C05">
        <w:t>,</w:t>
      </w:r>
      <w:r>
        <w:t xml:space="preserve"> F.; </w:t>
      </w:r>
      <w:proofErr w:type="spellStart"/>
      <w:r w:rsidRPr="00CA4C05">
        <w:t>Bearpark</w:t>
      </w:r>
      <w:proofErr w:type="spellEnd"/>
      <w:r w:rsidRPr="00CA4C05">
        <w:t>,</w:t>
      </w:r>
      <w:r>
        <w:t xml:space="preserve"> M.; </w:t>
      </w:r>
      <w:proofErr w:type="spellStart"/>
      <w:r w:rsidRPr="00CA4C05">
        <w:t>Heyd</w:t>
      </w:r>
      <w:proofErr w:type="spellEnd"/>
      <w:r w:rsidRPr="00CA4C05">
        <w:t>,</w:t>
      </w:r>
      <w:r>
        <w:t xml:space="preserve"> J. J.; </w:t>
      </w:r>
      <w:r w:rsidRPr="00CA4C05">
        <w:t>Brothers,</w:t>
      </w:r>
      <w:r>
        <w:t xml:space="preserve"> E.; </w:t>
      </w:r>
      <w:proofErr w:type="spellStart"/>
      <w:r w:rsidRPr="00CA4C05">
        <w:t>Kudin</w:t>
      </w:r>
      <w:proofErr w:type="spellEnd"/>
      <w:r w:rsidRPr="00CA4C05">
        <w:t>,</w:t>
      </w:r>
      <w:r>
        <w:t xml:space="preserve"> K. N.; </w:t>
      </w:r>
      <w:proofErr w:type="spellStart"/>
      <w:r>
        <w:t>S</w:t>
      </w:r>
      <w:r w:rsidRPr="00CA4C05">
        <w:t>taroverov</w:t>
      </w:r>
      <w:proofErr w:type="spellEnd"/>
      <w:r w:rsidRPr="00CA4C05">
        <w:t>,</w:t>
      </w:r>
      <w:r>
        <w:t xml:space="preserve"> V. N.; </w:t>
      </w:r>
      <w:r w:rsidRPr="00CA4C05">
        <w:t>Keith,</w:t>
      </w:r>
      <w:r>
        <w:t xml:space="preserve"> T.; </w:t>
      </w:r>
      <w:r w:rsidRPr="00CA4C05">
        <w:t>Kobayashi,</w:t>
      </w:r>
      <w:r>
        <w:t xml:space="preserve"> R.; </w:t>
      </w:r>
      <w:r w:rsidRPr="00CA4C05">
        <w:t>Normand,</w:t>
      </w:r>
      <w:r>
        <w:t xml:space="preserve"> J.; </w:t>
      </w:r>
      <w:proofErr w:type="spellStart"/>
      <w:r w:rsidRPr="00CA4C05">
        <w:t>Raghavachari</w:t>
      </w:r>
      <w:proofErr w:type="spellEnd"/>
      <w:r w:rsidRPr="00CA4C05">
        <w:t>,</w:t>
      </w:r>
      <w:r>
        <w:t xml:space="preserve"> K.; </w:t>
      </w:r>
      <w:r w:rsidRPr="00CA4C05">
        <w:t>Rendell,</w:t>
      </w:r>
      <w:r>
        <w:t xml:space="preserve"> A.; </w:t>
      </w:r>
      <w:proofErr w:type="spellStart"/>
      <w:r w:rsidRPr="00CA4C05">
        <w:t>Burant</w:t>
      </w:r>
      <w:proofErr w:type="spellEnd"/>
      <w:r w:rsidRPr="00CA4C05">
        <w:t>,</w:t>
      </w:r>
      <w:r>
        <w:t xml:space="preserve"> J. C.; </w:t>
      </w:r>
      <w:proofErr w:type="spellStart"/>
      <w:r w:rsidRPr="00CA4C05">
        <w:t>Iyengar</w:t>
      </w:r>
      <w:proofErr w:type="spellEnd"/>
      <w:r w:rsidRPr="00CA4C05">
        <w:t>,</w:t>
      </w:r>
      <w:r>
        <w:t xml:space="preserve"> S. S.; </w:t>
      </w:r>
      <w:proofErr w:type="spellStart"/>
      <w:r w:rsidRPr="00CA4C05">
        <w:t>Tomasi</w:t>
      </w:r>
      <w:proofErr w:type="spellEnd"/>
      <w:r w:rsidRPr="00CA4C05">
        <w:t>,</w:t>
      </w:r>
      <w:r>
        <w:t xml:space="preserve"> J.; </w:t>
      </w:r>
      <w:proofErr w:type="spellStart"/>
      <w:r w:rsidRPr="00CA4C05">
        <w:t>Cossi</w:t>
      </w:r>
      <w:proofErr w:type="spellEnd"/>
      <w:r w:rsidRPr="00CA4C05">
        <w:t>,</w:t>
      </w:r>
      <w:r>
        <w:t xml:space="preserve"> M.; </w:t>
      </w:r>
      <w:proofErr w:type="spellStart"/>
      <w:r w:rsidRPr="00CA4C05">
        <w:t>Rega</w:t>
      </w:r>
      <w:proofErr w:type="spellEnd"/>
      <w:r w:rsidRPr="00CA4C05">
        <w:t>,</w:t>
      </w:r>
      <w:r>
        <w:t xml:space="preserve"> N.; </w:t>
      </w:r>
      <w:proofErr w:type="spellStart"/>
      <w:r w:rsidRPr="00CA4C05">
        <w:t>Millam</w:t>
      </w:r>
      <w:proofErr w:type="spellEnd"/>
      <w:r w:rsidRPr="00CA4C05">
        <w:t>,</w:t>
      </w:r>
      <w:r>
        <w:t xml:space="preserve"> J. M.; </w:t>
      </w:r>
      <w:proofErr w:type="spellStart"/>
      <w:r w:rsidRPr="00CA4C05">
        <w:t>Klene</w:t>
      </w:r>
      <w:proofErr w:type="spellEnd"/>
      <w:r w:rsidRPr="00CA4C05">
        <w:t>,</w:t>
      </w:r>
      <w:r>
        <w:t xml:space="preserve"> M.; </w:t>
      </w:r>
      <w:r w:rsidRPr="00CA4C05">
        <w:t xml:space="preserve">Knox, </w:t>
      </w:r>
      <w:r>
        <w:t xml:space="preserve">J. E.; </w:t>
      </w:r>
      <w:r w:rsidRPr="00CA4C05">
        <w:t>Cross,</w:t>
      </w:r>
      <w:r>
        <w:t xml:space="preserve"> J. B.; </w:t>
      </w:r>
      <w:r w:rsidRPr="00CA4C05">
        <w:t>Bakken,</w:t>
      </w:r>
      <w:r>
        <w:t xml:space="preserve"> V.; </w:t>
      </w:r>
      <w:proofErr w:type="spellStart"/>
      <w:r w:rsidRPr="00CA4C05">
        <w:t>Adamo</w:t>
      </w:r>
      <w:proofErr w:type="spellEnd"/>
      <w:r w:rsidRPr="00CA4C05">
        <w:t>,</w:t>
      </w:r>
      <w:r>
        <w:t xml:space="preserve"> C.; </w:t>
      </w:r>
      <w:r w:rsidRPr="00CA4C05">
        <w:t xml:space="preserve">Jaramillo, </w:t>
      </w:r>
      <w:r>
        <w:t xml:space="preserve">J.; </w:t>
      </w:r>
      <w:proofErr w:type="spellStart"/>
      <w:r w:rsidRPr="00CA4C05">
        <w:t>Gomperts</w:t>
      </w:r>
      <w:proofErr w:type="spellEnd"/>
      <w:r w:rsidRPr="00CA4C05">
        <w:t>,</w:t>
      </w:r>
      <w:r>
        <w:t xml:space="preserve"> R.; </w:t>
      </w:r>
      <w:proofErr w:type="spellStart"/>
      <w:r w:rsidRPr="00CA4C05">
        <w:t>Stratmann</w:t>
      </w:r>
      <w:proofErr w:type="spellEnd"/>
      <w:r w:rsidRPr="00CA4C05">
        <w:t>,</w:t>
      </w:r>
      <w:r>
        <w:t xml:space="preserve"> R. E.; </w:t>
      </w:r>
      <w:proofErr w:type="spellStart"/>
      <w:r w:rsidRPr="00CA4C05">
        <w:t>Yazyev</w:t>
      </w:r>
      <w:proofErr w:type="spellEnd"/>
      <w:r w:rsidRPr="00CA4C05">
        <w:t xml:space="preserve">, </w:t>
      </w:r>
      <w:r>
        <w:t xml:space="preserve">O.; </w:t>
      </w:r>
      <w:r w:rsidRPr="00CA4C05">
        <w:t>Austin,</w:t>
      </w:r>
      <w:r>
        <w:t xml:space="preserve"> A. J.; </w:t>
      </w:r>
      <w:proofErr w:type="spellStart"/>
      <w:r w:rsidRPr="00CA4C05">
        <w:t>Cammi</w:t>
      </w:r>
      <w:proofErr w:type="spellEnd"/>
      <w:r w:rsidRPr="00CA4C05">
        <w:t>,</w:t>
      </w:r>
      <w:r>
        <w:t xml:space="preserve"> R.; </w:t>
      </w:r>
      <w:proofErr w:type="spellStart"/>
      <w:r w:rsidRPr="00CA4C05">
        <w:t>Pomelli</w:t>
      </w:r>
      <w:proofErr w:type="spellEnd"/>
      <w:r w:rsidRPr="00CA4C05">
        <w:t>,</w:t>
      </w:r>
      <w:r>
        <w:t xml:space="preserve"> C.; </w:t>
      </w:r>
      <w:proofErr w:type="spellStart"/>
      <w:r w:rsidRPr="00CA4C05">
        <w:t>Ochterski</w:t>
      </w:r>
      <w:proofErr w:type="spellEnd"/>
      <w:r w:rsidRPr="00CA4C05">
        <w:t>,</w:t>
      </w:r>
      <w:r>
        <w:t xml:space="preserve"> J. W.; </w:t>
      </w:r>
      <w:r w:rsidRPr="00CA4C05">
        <w:t>Martin,</w:t>
      </w:r>
      <w:r>
        <w:t xml:space="preserve"> R. L.; </w:t>
      </w:r>
      <w:proofErr w:type="spellStart"/>
      <w:r w:rsidRPr="00CA4C05">
        <w:t>Morokuma</w:t>
      </w:r>
      <w:proofErr w:type="spellEnd"/>
      <w:r w:rsidRPr="00CA4C05">
        <w:t>,</w:t>
      </w:r>
      <w:r>
        <w:t xml:space="preserve"> K.; </w:t>
      </w:r>
      <w:proofErr w:type="spellStart"/>
      <w:r w:rsidRPr="00CA4C05">
        <w:t>Zakrzewski</w:t>
      </w:r>
      <w:proofErr w:type="spellEnd"/>
      <w:r w:rsidRPr="00CA4C05">
        <w:t>,</w:t>
      </w:r>
      <w:r>
        <w:t xml:space="preserve"> V. G.; </w:t>
      </w:r>
      <w:proofErr w:type="spellStart"/>
      <w:r w:rsidRPr="00CA4C05">
        <w:t>Voth</w:t>
      </w:r>
      <w:proofErr w:type="spellEnd"/>
      <w:r w:rsidRPr="00CA4C05">
        <w:t>,</w:t>
      </w:r>
      <w:r>
        <w:t xml:space="preserve"> G. A.; </w:t>
      </w:r>
      <w:r w:rsidRPr="00CA4C05">
        <w:t>Salvador,</w:t>
      </w:r>
      <w:r>
        <w:t xml:space="preserve"> P.; </w:t>
      </w:r>
      <w:r w:rsidRPr="00CA4C05">
        <w:t>Dannenberg,</w:t>
      </w:r>
      <w:r>
        <w:t xml:space="preserve"> J. J.; </w:t>
      </w:r>
      <w:proofErr w:type="spellStart"/>
      <w:r w:rsidRPr="00CA4C05">
        <w:t>Dapprich</w:t>
      </w:r>
      <w:proofErr w:type="spellEnd"/>
      <w:r w:rsidRPr="00CA4C05">
        <w:t>,</w:t>
      </w:r>
      <w:r>
        <w:t xml:space="preserve"> S.; </w:t>
      </w:r>
      <w:r w:rsidRPr="00CA4C05">
        <w:t>Daniels,</w:t>
      </w:r>
      <w:r>
        <w:t xml:space="preserve"> A. D.; </w:t>
      </w:r>
      <w:r w:rsidRPr="00CA4C05">
        <w:t>Farkas,</w:t>
      </w:r>
      <w:r>
        <w:t xml:space="preserve"> O.; </w:t>
      </w:r>
      <w:proofErr w:type="spellStart"/>
      <w:r w:rsidRPr="00CA4C05">
        <w:t>Foresman</w:t>
      </w:r>
      <w:proofErr w:type="spellEnd"/>
      <w:r w:rsidRPr="00CA4C05">
        <w:t xml:space="preserve">, </w:t>
      </w:r>
      <w:r>
        <w:t xml:space="preserve">J. B.; </w:t>
      </w:r>
      <w:r w:rsidRPr="00CA4C05">
        <w:t>Ortiz,</w:t>
      </w:r>
      <w:r>
        <w:t xml:space="preserve"> J. V.; </w:t>
      </w:r>
      <w:proofErr w:type="spellStart"/>
      <w:r w:rsidRPr="00CA4C05">
        <w:t>Cioslowski</w:t>
      </w:r>
      <w:proofErr w:type="spellEnd"/>
      <w:r w:rsidRPr="00CA4C05">
        <w:t>,</w:t>
      </w:r>
      <w:r>
        <w:t xml:space="preserve"> J.; </w:t>
      </w:r>
      <w:r w:rsidRPr="00CA4C05">
        <w:t>Fox,</w:t>
      </w:r>
      <w:r>
        <w:t xml:space="preserve"> D. J.</w:t>
      </w:r>
      <w:r>
        <w:rPr>
          <w:i/>
        </w:rPr>
        <w:t xml:space="preserve"> Gaussian 09, Revision C.01</w:t>
      </w:r>
      <w:r>
        <w:t>,</w:t>
      </w:r>
      <w:r w:rsidRPr="00CA4C05">
        <w:t xml:space="preserve"> Gaussian, Inc., Wallingford CT, 2010.</w:t>
      </w:r>
    </w:p>
    <w:p w:rsidR="00D05E68" w:rsidRPr="00D05E68" w:rsidRDefault="00D05E68" w:rsidP="00D05E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New York">
    <w:altName w:val="Tahoma"/>
    <w:panose1 w:val="020405030605060203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20603050405020304"/>
    <w:charset w:val="00"/>
    <w:family w:val="roman"/>
    <w:pitch w:val="variable"/>
    <w:sig w:usb0="E0002EFF" w:usb1="C0007843" w:usb2="00000009" w:usb3="00000000" w:csb0="000001FF" w:csb1="00000000"/>
    <w:embedRegular r:id="rId1" w:subsetted="1" w:fontKey="{9C49F26D-A701-4DBA-A33D-065D5C7921EB}"/>
  </w:font>
  <w:font w:name="Myriad Pro Light">
    <w:altName w:val="Arial"/>
    <w:panose1 w:val="00000000000000000000"/>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EFF" w:usb1="C0007843" w:usb2="00000009" w:usb3="00000000" w:csb0="0000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embedRegular r:id="rId2" w:subsetted="1" w:fontKey="{4AAC1093-7F83-4D29-A0EB-88AF866E0869}"/>
  </w:font>
  <w:font w:name="Malgun Gothic">
    <w:altName w:val="맑은 고딕"/>
    <w:panose1 w:val="020B0503020000020004"/>
    <w:charset w:val="81"/>
    <w:family w:val="swiss"/>
    <w:pitch w:val="variable"/>
    <w:sig w:usb0="9000002F" w:usb1="29D77CFB" w:usb2="00000012" w:usb3="00000000" w:csb0="00080001" w:csb1="00000000"/>
  </w:font>
  <w:font w:name="Cambria Math">
    <w:panose1 w:val="02040503050406030204"/>
    <w:charset w:val="00"/>
    <w:family w:val="roman"/>
    <w:pitch w:val="variable"/>
    <w:sig w:usb0="E00002FF" w:usb1="420024FF" w:usb2="00000000" w:usb3="00000000" w:csb0="0000019F" w:csb1="00000000"/>
    <w:embedRegular r:id="rId3" w:subsetted="1" w:fontKey="{F311BA49-8248-499D-902A-5DA2FBA43420}"/>
    <w:embedItalic r:id="rId4" w:subsetted="1" w:fontKey="{A20E8921-5689-4A3C-9427-41A6A5B5F203}"/>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402F" w:rsidRDefault="00C4402F">
    <w:pPr>
      <w:framePr w:wrap="around" w:vAnchor="text" w:hAnchor="margin" w:xAlign="right" w:y="1"/>
      <w:rPr>
        <w:rStyle w:val="PageNumber"/>
      </w:rPr>
    </w:pPr>
    <w:r>
      <w:rPr>
        <w:rStyle w:val="PageNumber"/>
      </w:rPr>
      <w:t xml:space="preserve">PAGE  </w:t>
    </w:r>
    <w:r>
      <w:rPr>
        <w:rStyle w:val="PageNumber"/>
        <w:noProof/>
      </w:rPr>
      <w:t>2</w:t>
    </w:r>
  </w:p>
  <w:p w:rsidR="00C4402F" w:rsidRDefault="00C4402F">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402F" w:rsidRDefault="00C4402F">
    <w:pP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402F" w:rsidRDefault="00C4402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C4402F" w:rsidRDefault="00C4402F">
    <w:pPr>
      <w:pStyle w:val="Footer"/>
      <w:ind w:right="360"/>
    </w:pPr>
  </w:p>
  <w:p w:rsidR="00C4402F" w:rsidRDefault="00C4402F"/>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402F" w:rsidRDefault="00C4402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66EB9">
      <w:rPr>
        <w:rStyle w:val="PageNumber"/>
        <w:noProof/>
      </w:rPr>
      <w:t>9</w:t>
    </w:r>
    <w:r>
      <w:rPr>
        <w:rStyle w:val="PageNumber"/>
      </w:rPr>
      <w:fldChar w:fldCharType="end"/>
    </w:r>
  </w:p>
  <w:p w:rsidR="00C4402F" w:rsidRDefault="00C4402F">
    <w:pPr>
      <w:pStyle w:val="Footer"/>
      <w:ind w:right="360"/>
    </w:pPr>
  </w:p>
  <w:p w:rsidR="00C4402F" w:rsidRDefault="00C4402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5151" w:rsidRDefault="00125151">
      <w:r>
        <w:separator/>
      </w:r>
    </w:p>
    <w:p w:rsidR="00125151" w:rsidRDefault="00125151"/>
  </w:footnote>
  <w:footnote w:type="continuationSeparator" w:id="0">
    <w:p w:rsidR="00125151" w:rsidRDefault="00125151">
      <w:r>
        <w:continuationSeparator/>
      </w:r>
    </w:p>
    <w:p w:rsidR="00125151" w:rsidRDefault="001251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402F" w:rsidRDefault="00C4402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2"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3"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4"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5"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6" w15:restartNumberingAfterBreak="0">
    <w:nsid w:val="449B3CD3"/>
    <w:multiLevelType w:val="hybridMultilevel"/>
    <w:tmpl w:val="4F0CD562"/>
    <w:lvl w:ilvl="0" w:tplc="0409000F">
      <w:start w:val="1"/>
      <w:numFmt w:val="decimal"/>
      <w:lvlText w:val="%1."/>
      <w:lvlJc w:val="left"/>
      <w:pPr>
        <w:ind w:left="907" w:hanging="360"/>
      </w:p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7" w15:restartNumberingAfterBreak="0">
    <w:nsid w:val="4BB17FAA"/>
    <w:multiLevelType w:val="hybridMultilevel"/>
    <w:tmpl w:val="4F0CD562"/>
    <w:lvl w:ilvl="0" w:tplc="0409000F">
      <w:start w:val="1"/>
      <w:numFmt w:val="decimal"/>
      <w:lvlText w:val="%1."/>
      <w:lvlJc w:val="left"/>
      <w:pPr>
        <w:ind w:left="907" w:hanging="360"/>
      </w:p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num w:numId="1">
    <w:abstractNumId w:val="4"/>
  </w:num>
  <w:num w:numId="2">
    <w:abstractNumId w:val="2"/>
  </w:num>
  <w:num w:numId="3">
    <w:abstractNumId w:val="5"/>
  </w:num>
  <w:num w:numId="4">
    <w:abstractNumId w:val="3"/>
  </w:num>
  <w:num w:numId="5">
    <w:abstractNumId w:val="1"/>
  </w:num>
  <w:num w:numId="6">
    <w:abstractNumId w:val="0"/>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TrueTypeFonts/>
  <w:saveSubsetFonts/>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US" w:vendorID="64" w:dllVersion="6" w:nlCheck="1" w:checkStyle="1"/>
  <w:activeWritingStyle w:appName="MSWord" w:lang="en-GB" w:vendorID="64" w:dllVersion="6" w:nlCheck="1" w:checkStyle="1"/>
  <w:activeWritingStyle w:appName="MSWord" w:lang="en-GB" w:vendorID="64" w:dllVersion="4096" w:nlCheck="1" w:checkStyle="0"/>
  <w:activeWritingStyle w:appName="MSWord" w:lang="en-US"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pos w:val="sectEnd"/>
    <w:numFmt w:val="decimal"/>
    <w:endnote w:id="-1"/>
    <w:endnote w:id="0"/>
  </w:endnotePr>
  <w:compat>
    <w:noColumnBalan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ED6"/>
    <w:rsid w:val="00001CE4"/>
    <w:rsid w:val="0000685E"/>
    <w:rsid w:val="00010E57"/>
    <w:rsid w:val="000201D0"/>
    <w:rsid w:val="0003046A"/>
    <w:rsid w:val="000348E1"/>
    <w:rsid w:val="00073245"/>
    <w:rsid w:val="0007347C"/>
    <w:rsid w:val="000A2F39"/>
    <w:rsid w:val="000A3E07"/>
    <w:rsid w:val="000A65BB"/>
    <w:rsid w:val="000B235C"/>
    <w:rsid w:val="000D0B2F"/>
    <w:rsid w:val="000D11CF"/>
    <w:rsid w:val="000D2D84"/>
    <w:rsid w:val="000E0F78"/>
    <w:rsid w:val="000E75E3"/>
    <w:rsid w:val="000F2AA0"/>
    <w:rsid w:val="000F2B8F"/>
    <w:rsid w:val="00101D1F"/>
    <w:rsid w:val="001115C0"/>
    <w:rsid w:val="00123909"/>
    <w:rsid w:val="00125151"/>
    <w:rsid w:val="001267F2"/>
    <w:rsid w:val="001379DD"/>
    <w:rsid w:val="00141659"/>
    <w:rsid w:val="0015031C"/>
    <w:rsid w:val="0015109A"/>
    <w:rsid w:val="00157E12"/>
    <w:rsid w:val="00160436"/>
    <w:rsid w:val="00163DDC"/>
    <w:rsid w:val="00185B9C"/>
    <w:rsid w:val="00186D63"/>
    <w:rsid w:val="00197655"/>
    <w:rsid w:val="001A289F"/>
    <w:rsid w:val="001A5694"/>
    <w:rsid w:val="001B195B"/>
    <w:rsid w:val="001B24FE"/>
    <w:rsid w:val="001B3450"/>
    <w:rsid w:val="001C6F89"/>
    <w:rsid w:val="001C706C"/>
    <w:rsid w:val="001E02A9"/>
    <w:rsid w:val="001E451C"/>
    <w:rsid w:val="0020288D"/>
    <w:rsid w:val="002031A2"/>
    <w:rsid w:val="00210B7A"/>
    <w:rsid w:val="00225BA9"/>
    <w:rsid w:val="00231322"/>
    <w:rsid w:val="002313A8"/>
    <w:rsid w:val="002323D8"/>
    <w:rsid w:val="00236C32"/>
    <w:rsid w:val="002408E5"/>
    <w:rsid w:val="00241443"/>
    <w:rsid w:val="0024409A"/>
    <w:rsid w:val="00250F72"/>
    <w:rsid w:val="0025206B"/>
    <w:rsid w:val="00271562"/>
    <w:rsid w:val="002729FB"/>
    <w:rsid w:val="00273213"/>
    <w:rsid w:val="00277ECE"/>
    <w:rsid w:val="00280053"/>
    <w:rsid w:val="00282C6F"/>
    <w:rsid w:val="00285874"/>
    <w:rsid w:val="002A7098"/>
    <w:rsid w:val="002A7D96"/>
    <w:rsid w:val="002C3431"/>
    <w:rsid w:val="002D5DF0"/>
    <w:rsid w:val="002E1024"/>
    <w:rsid w:val="002E2462"/>
    <w:rsid w:val="002F076F"/>
    <w:rsid w:val="0030493C"/>
    <w:rsid w:val="00310911"/>
    <w:rsid w:val="00310F94"/>
    <w:rsid w:val="003140D6"/>
    <w:rsid w:val="0032399B"/>
    <w:rsid w:val="003311A3"/>
    <w:rsid w:val="00334E27"/>
    <w:rsid w:val="003449F8"/>
    <w:rsid w:val="0035002E"/>
    <w:rsid w:val="00351154"/>
    <w:rsid w:val="00352B43"/>
    <w:rsid w:val="00352CCF"/>
    <w:rsid w:val="003547B0"/>
    <w:rsid w:val="00357396"/>
    <w:rsid w:val="003679A1"/>
    <w:rsid w:val="00387579"/>
    <w:rsid w:val="003A0F5F"/>
    <w:rsid w:val="003A4233"/>
    <w:rsid w:val="003B4AF3"/>
    <w:rsid w:val="003B6C65"/>
    <w:rsid w:val="003B6CDE"/>
    <w:rsid w:val="003C2BE3"/>
    <w:rsid w:val="003C6081"/>
    <w:rsid w:val="003C7A79"/>
    <w:rsid w:val="003E5207"/>
    <w:rsid w:val="003E60D9"/>
    <w:rsid w:val="003F4B14"/>
    <w:rsid w:val="003F6002"/>
    <w:rsid w:val="00403BB4"/>
    <w:rsid w:val="0041079D"/>
    <w:rsid w:val="00414F13"/>
    <w:rsid w:val="0042106F"/>
    <w:rsid w:val="004228C6"/>
    <w:rsid w:val="00422950"/>
    <w:rsid w:val="00425020"/>
    <w:rsid w:val="00425106"/>
    <w:rsid w:val="00427112"/>
    <w:rsid w:val="00427A46"/>
    <w:rsid w:val="00437620"/>
    <w:rsid w:val="004564CF"/>
    <w:rsid w:val="00460B97"/>
    <w:rsid w:val="00462265"/>
    <w:rsid w:val="004626BB"/>
    <w:rsid w:val="00464BD5"/>
    <w:rsid w:val="004730DF"/>
    <w:rsid w:val="00476A5A"/>
    <w:rsid w:val="004841A4"/>
    <w:rsid w:val="004871FA"/>
    <w:rsid w:val="0049449E"/>
    <w:rsid w:val="00495A27"/>
    <w:rsid w:val="00496B72"/>
    <w:rsid w:val="004A4780"/>
    <w:rsid w:val="004A742B"/>
    <w:rsid w:val="004C232C"/>
    <w:rsid w:val="004C514A"/>
    <w:rsid w:val="004C7E2D"/>
    <w:rsid w:val="004D6871"/>
    <w:rsid w:val="004E35E0"/>
    <w:rsid w:val="004F22E8"/>
    <w:rsid w:val="0052104A"/>
    <w:rsid w:val="005327A4"/>
    <w:rsid w:val="005329C7"/>
    <w:rsid w:val="00540044"/>
    <w:rsid w:val="00540AC9"/>
    <w:rsid w:val="0054359A"/>
    <w:rsid w:val="00551789"/>
    <w:rsid w:val="00552A07"/>
    <w:rsid w:val="00566EB9"/>
    <w:rsid w:val="005754B8"/>
    <w:rsid w:val="00575965"/>
    <w:rsid w:val="005774F1"/>
    <w:rsid w:val="0058053F"/>
    <w:rsid w:val="005863B8"/>
    <w:rsid w:val="00591A57"/>
    <w:rsid w:val="0059535F"/>
    <w:rsid w:val="005963AA"/>
    <w:rsid w:val="005A037C"/>
    <w:rsid w:val="005A072F"/>
    <w:rsid w:val="005A1E30"/>
    <w:rsid w:val="005B27D0"/>
    <w:rsid w:val="005B57D6"/>
    <w:rsid w:val="005C081A"/>
    <w:rsid w:val="005D06F9"/>
    <w:rsid w:val="005D0C10"/>
    <w:rsid w:val="005D2065"/>
    <w:rsid w:val="005E3DF4"/>
    <w:rsid w:val="005F5C5C"/>
    <w:rsid w:val="00602262"/>
    <w:rsid w:val="00604751"/>
    <w:rsid w:val="00604E00"/>
    <w:rsid w:val="00604F23"/>
    <w:rsid w:val="00610249"/>
    <w:rsid w:val="00610EB3"/>
    <w:rsid w:val="0061123A"/>
    <w:rsid w:val="00614F2E"/>
    <w:rsid w:val="00616D68"/>
    <w:rsid w:val="00622C85"/>
    <w:rsid w:val="00624C1F"/>
    <w:rsid w:val="006274A5"/>
    <w:rsid w:val="00631B3F"/>
    <w:rsid w:val="00631E32"/>
    <w:rsid w:val="0064353C"/>
    <w:rsid w:val="0065276D"/>
    <w:rsid w:val="006532A9"/>
    <w:rsid w:val="006626DD"/>
    <w:rsid w:val="00683910"/>
    <w:rsid w:val="006900EF"/>
    <w:rsid w:val="00693D2C"/>
    <w:rsid w:val="006A7EDD"/>
    <w:rsid w:val="006B09A1"/>
    <w:rsid w:val="006B2581"/>
    <w:rsid w:val="006B3BBD"/>
    <w:rsid w:val="006C1B0E"/>
    <w:rsid w:val="006C4F62"/>
    <w:rsid w:val="006D07DD"/>
    <w:rsid w:val="006D4FC1"/>
    <w:rsid w:val="006D623C"/>
    <w:rsid w:val="006E6BC5"/>
    <w:rsid w:val="006F268D"/>
    <w:rsid w:val="006F4F6A"/>
    <w:rsid w:val="00700250"/>
    <w:rsid w:val="007009DA"/>
    <w:rsid w:val="0070326E"/>
    <w:rsid w:val="00707F88"/>
    <w:rsid w:val="0071182A"/>
    <w:rsid w:val="007130C0"/>
    <w:rsid w:val="007179F0"/>
    <w:rsid w:val="00722AA1"/>
    <w:rsid w:val="00723288"/>
    <w:rsid w:val="00725E67"/>
    <w:rsid w:val="007331FF"/>
    <w:rsid w:val="007538F3"/>
    <w:rsid w:val="00754899"/>
    <w:rsid w:val="007629D3"/>
    <w:rsid w:val="00764129"/>
    <w:rsid w:val="0077398C"/>
    <w:rsid w:val="00773C95"/>
    <w:rsid w:val="007801F5"/>
    <w:rsid w:val="00795991"/>
    <w:rsid w:val="00795D66"/>
    <w:rsid w:val="007A22C2"/>
    <w:rsid w:val="007A3D40"/>
    <w:rsid w:val="007A5423"/>
    <w:rsid w:val="007B6EC0"/>
    <w:rsid w:val="007C1383"/>
    <w:rsid w:val="007C49F2"/>
    <w:rsid w:val="007D02F7"/>
    <w:rsid w:val="007D51A9"/>
    <w:rsid w:val="007D679F"/>
    <w:rsid w:val="007E19EA"/>
    <w:rsid w:val="007E50D2"/>
    <w:rsid w:val="007E73C8"/>
    <w:rsid w:val="007F04DF"/>
    <w:rsid w:val="007F3FDD"/>
    <w:rsid w:val="007F6792"/>
    <w:rsid w:val="00803489"/>
    <w:rsid w:val="00807D76"/>
    <w:rsid w:val="00820D52"/>
    <w:rsid w:val="00825D70"/>
    <w:rsid w:val="008269E6"/>
    <w:rsid w:val="008348A2"/>
    <w:rsid w:val="00835CBD"/>
    <w:rsid w:val="00861B71"/>
    <w:rsid w:val="00863C03"/>
    <w:rsid w:val="00864DCA"/>
    <w:rsid w:val="00865479"/>
    <w:rsid w:val="008655C0"/>
    <w:rsid w:val="00882C0A"/>
    <w:rsid w:val="00893F61"/>
    <w:rsid w:val="008A28A0"/>
    <w:rsid w:val="008A6829"/>
    <w:rsid w:val="008B3498"/>
    <w:rsid w:val="008C49EC"/>
    <w:rsid w:val="008D045D"/>
    <w:rsid w:val="008D2DFE"/>
    <w:rsid w:val="008D3D15"/>
    <w:rsid w:val="008D567C"/>
    <w:rsid w:val="008F3D03"/>
    <w:rsid w:val="00910A96"/>
    <w:rsid w:val="0092037A"/>
    <w:rsid w:val="00920917"/>
    <w:rsid w:val="009246AD"/>
    <w:rsid w:val="00927CDC"/>
    <w:rsid w:val="00935020"/>
    <w:rsid w:val="00936371"/>
    <w:rsid w:val="00940C89"/>
    <w:rsid w:val="00944996"/>
    <w:rsid w:val="00957C0B"/>
    <w:rsid w:val="00964846"/>
    <w:rsid w:val="00965CDE"/>
    <w:rsid w:val="00967927"/>
    <w:rsid w:val="00974EE3"/>
    <w:rsid w:val="00977819"/>
    <w:rsid w:val="00984F9E"/>
    <w:rsid w:val="009974A2"/>
    <w:rsid w:val="00997785"/>
    <w:rsid w:val="009A2BBF"/>
    <w:rsid w:val="009B6C81"/>
    <w:rsid w:val="009C4D81"/>
    <w:rsid w:val="009F4D0F"/>
    <w:rsid w:val="009F59F6"/>
    <w:rsid w:val="009F69D9"/>
    <w:rsid w:val="00A02D62"/>
    <w:rsid w:val="00A17446"/>
    <w:rsid w:val="00A201AD"/>
    <w:rsid w:val="00A269C9"/>
    <w:rsid w:val="00A3476C"/>
    <w:rsid w:val="00A444E1"/>
    <w:rsid w:val="00A460B5"/>
    <w:rsid w:val="00A46C91"/>
    <w:rsid w:val="00A55591"/>
    <w:rsid w:val="00A6463F"/>
    <w:rsid w:val="00A66999"/>
    <w:rsid w:val="00A66EDD"/>
    <w:rsid w:val="00A71C00"/>
    <w:rsid w:val="00A72C49"/>
    <w:rsid w:val="00AB26B0"/>
    <w:rsid w:val="00AC1839"/>
    <w:rsid w:val="00AC3F42"/>
    <w:rsid w:val="00AC43B1"/>
    <w:rsid w:val="00AC4AB6"/>
    <w:rsid w:val="00AC5F97"/>
    <w:rsid w:val="00AC6438"/>
    <w:rsid w:val="00AC6644"/>
    <w:rsid w:val="00AE4B97"/>
    <w:rsid w:val="00AF1765"/>
    <w:rsid w:val="00AF252D"/>
    <w:rsid w:val="00AF2AD1"/>
    <w:rsid w:val="00B030EC"/>
    <w:rsid w:val="00B21699"/>
    <w:rsid w:val="00B42C29"/>
    <w:rsid w:val="00B45288"/>
    <w:rsid w:val="00B45B32"/>
    <w:rsid w:val="00B563D9"/>
    <w:rsid w:val="00B65A79"/>
    <w:rsid w:val="00B71491"/>
    <w:rsid w:val="00B7618D"/>
    <w:rsid w:val="00B86854"/>
    <w:rsid w:val="00B875D7"/>
    <w:rsid w:val="00B878D8"/>
    <w:rsid w:val="00B920CF"/>
    <w:rsid w:val="00B9216C"/>
    <w:rsid w:val="00B931CA"/>
    <w:rsid w:val="00B93387"/>
    <w:rsid w:val="00B97259"/>
    <w:rsid w:val="00BB1134"/>
    <w:rsid w:val="00BB1ED6"/>
    <w:rsid w:val="00BC0900"/>
    <w:rsid w:val="00BC261E"/>
    <w:rsid w:val="00BC3E2A"/>
    <w:rsid w:val="00BC5CF8"/>
    <w:rsid w:val="00BD0668"/>
    <w:rsid w:val="00BD197F"/>
    <w:rsid w:val="00BD5122"/>
    <w:rsid w:val="00BD5B21"/>
    <w:rsid w:val="00BE533F"/>
    <w:rsid w:val="00BF6D8C"/>
    <w:rsid w:val="00C03386"/>
    <w:rsid w:val="00C04C8E"/>
    <w:rsid w:val="00C06CFC"/>
    <w:rsid w:val="00C1364A"/>
    <w:rsid w:val="00C137D2"/>
    <w:rsid w:val="00C14AD5"/>
    <w:rsid w:val="00C17F3C"/>
    <w:rsid w:val="00C255FC"/>
    <w:rsid w:val="00C30403"/>
    <w:rsid w:val="00C377E6"/>
    <w:rsid w:val="00C4402F"/>
    <w:rsid w:val="00C45E7B"/>
    <w:rsid w:val="00C46B1C"/>
    <w:rsid w:val="00C72D78"/>
    <w:rsid w:val="00C7740B"/>
    <w:rsid w:val="00C77856"/>
    <w:rsid w:val="00C9140C"/>
    <w:rsid w:val="00C96A2F"/>
    <w:rsid w:val="00CA15CA"/>
    <w:rsid w:val="00CB513D"/>
    <w:rsid w:val="00CB6080"/>
    <w:rsid w:val="00CC098D"/>
    <w:rsid w:val="00CC2653"/>
    <w:rsid w:val="00CD723E"/>
    <w:rsid w:val="00CE1C3F"/>
    <w:rsid w:val="00CF4F26"/>
    <w:rsid w:val="00D02091"/>
    <w:rsid w:val="00D0596F"/>
    <w:rsid w:val="00D05E68"/>
    <w:rsid w:val="00D13B1B"/>
    <w:rsid w:val="00D13F2A"/>
    <w:rsid w:val="00D225B7"/>
    <w:rsid w:val="00D372BC"/>
    <w:rsid w:val="00D37DB7"/>
    <w:rsid w:val="00D44927"/>
    <w:rsid w:val="00D44A1F"/>
    <w:rsid w:val="00D4555C"/>
    <w:rsid w:val="00D5402C"/>
    <w:rsid w:val="00D61DBF"/>
    <w:rsid w:val="00D6638F"/>
    <w:rsid w:val="00D66756"/>
    <w:rsid w:val="00D86677"/>
    <w:rsid w:val="00D92528"/>
    <w:rsid w:val="00D928D2"/>
    <w:rsid w:val="00D92E8C"/>
    <w:rsid w:val="00D97C01"/>
    <w:rsid w:val="00DB0B03"/>
    <w:rsid w:val="00DB6039"/>
    <w:rsid w:val="00DB6B3C"/>
    <w:rsid w:val="00DB78C5"/>
    <w:rsid w:val="00DD1EEC"/>
    <w:rsid w:val="00DD29EF"/>
    <w:rsid w:val="00DE0353"/>
    <w:rsid w:val="00DE49F1"/>
    <w:rsid w:val="00DE78D2"/>
    <w:rsid w:val="00DF59F4"/>
    <w:rsid w:val="00DF683D"/>
    <w:rsid w:val="00E041C1"/>
    <w:rsid w:val="00E061AF"/>
    <w:rsid w:val="00E074F2"/>
    <w:rsid w:val="00E2340D"/>
    <w:rsid w:val="00E2715D"/>
    <w:rsid w:val="00E32A18"/>
    <w:rsid w:val="00E437FF"/>
    <w:rsid w:val="00E46BD3"/>
    <w:rsid w:val="00E47650"/>
    <w:rsid w:val="00E6319F"/>
    <w:rsid w:val="00E65825"/>
    <w:rsid w:val="00E667EC"/>
    <w:rsid w:val="00E75388"/>
    <w:rsid w:val="00E81250"/>
    <w:rsid w:val="00E84CB9"/>
    <w:rsid w:val="00E87537"/>
    <w:rsid w:val="00E8765C"/>
    <w:rsid w:val="00E90DA4"/>
    <w:rsid w:val="00E96302"/>
    <w:rsid w:val="00EA282F"/>
    <w:rsid w:val="00EB5412"/>
    <w:rsid w:val="00EB67A1"/>
    <w:rsid w:val="00EE4A7A"/>
    <w:rsid w:val="00EE5627"/>
    <w:rsid w:val="00EF1693"/>
    <w:rsid w:val="00EF25FB"/>
    <w:rsid w:val="00EF38A1"/>
    <w:rsid w:val="00F103D7"/>
    <w:rsid w:val="00F10E56"/>
    <w:rsid w:val="00F2243C"/>
    <w:rsid w:val="00F32233"/>
    <w:rsid w:val="00F33580"/>
    <w:rsid w:val="00F534FE"/>
    <w:rsid w:val="00F5421E"/>
    <w:rsid w:val="00F767E5"/>
    <w:rsid w:val="00F76A71"/>
    <w:rsid w:val="00F81C74"/>
    <w:rsid w:val="00F8537A"/>
    <w:rsid w:val="00F91C4B"/>
    <w:rsid w:val="00F93C19"/>
    <w:rsid w:val="00F97782"/>
    <w:rsid w:val="00F977A9"/>
    <w:rsid w:val="00FA157A"/>
    <w:rsid w:val="00FA3FA5"/>
    <w:rsid w:val="00FC4AF2"/>
    <w:rsid w:val="00FD4CA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90060C4"/>
  <w15:docId w15:val="{7B8F2A99-F329-465A-96DA-587E1E8E0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New York" w:eastAsia="MS Mincho" w:hAnsi="New York"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E87537"/>
    <w:pPr>
      <w:spacing w:after="200"/>
      <w:jc w:val="both"/>
    </w:pPr>
    <w:rPr>
      <w:rFonts w:ascii="Times" w:hAnsi="Times"/>
      <w:sz w:val="24"/>
    </w:rPr>
  </w:style>
  <w:style w:type="paragraph" w:styleId="Heading1">
    <w:name w:val="heading 1"/>
    <w:basedOn w:val="Normal"/>
    <w:next w:val="Normal"/>
    <w:qFormat/>
    <w:rsid w:val="00865479"/>
    <w:pPr>
      <w:keepNext/>
      <w:spacing w:before="180" w:after="60"/>
      <w:ind w:left="480" w:hanging="240"/>
      <w:outlineLvl w:val="0"/>
    </w:pPr>
    <w:rPr>
      <w:rFonts w:ascii="Myriad Pro Light" w:hAnsi="Myriad Pro Light" w:cs="Arial"/>
      <w:b/>
      <w:bCs/>
      <w:kern w:val="32"/>
      <w:sz w:val="22"/>
      <w:szCs w:val="32"/>
    </w:rPr>
  </w:style>
  <w:style w:type="paragraph" w:styleId="Heading2">
    <w:name w:val="heading 2"/>
    <w:basedOn w:val="Normal"/>
    <w:next w:val="Normal"/>
    <w:qFormat/>
    <w:rsid w:val="00865479"/>
    <w:pPr>
      <w:keepNext/>
      <w:spacing w:before="60" w:after="60"/>
      <w:outlineLvl w:val="1"/>
    </w:pPr>
    <w:rPr>
      <w:rFonts w:ascii="Myriad Pro Light" w:hAnsi="Myriad Pro Light" w:cs="Arial"/>
      <w:b/>
      <w:bCs/>
      <w:iCs/>
      <w:sz w:val="20"/>
      <w:szCs w:val="28"/>
    </w:rPr>
  </w:style>
  <w:style w:type="paragraph" w:styleId="Heading3">
    <w:name w:val="heading 3"/>
    <w:basedOn w:val="Normal"/>
    <w:next w:val="Normal"/>
    <w:qFormat/>
    <w:rsid w:val="00865479"/>
    <w:pPr>
      <w:keepNext/>
      <w:spacing w:before="60" w:after="60"/>
      <w:ind w:left="180"/>
      <w:outlineLvl w:val="2"/>
    </w:pPr>
    <w:rPr>
      <w:rFonts w:ascii="Myriad Pro Light" w:hAnsi="Myriad Pro Light" w:cs="Arial"/>
      <w:b/>
      <w:bCs/>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next w:val="Normal"/>
    <w:autoRedefine/>
    <w:rsid w:val="00AC5F97"/>
    <w:pPr>
      <w:spacing w:after="0"/>
      <w:ind w:firstLine="187"/>
    </w:pPr>
    <w:rPr>
      <w:rFonts w:ascii="Arno Pro" w:hAnsi="Arno Pro"/>
      <w:kern w:val="19"/>
      <w:sz w:val="17"/>
      <w:szCs w:val="14"/>
    </w:rPr>
  </w:style>
  <w:style w:type="paragraph" w:customStyle="1" w:styleId="TAMainText">
    <w:name w:val="TA_Main_Text"/>
    <w:basedOn w:val="Normal"/>
    <w:autoRedefine/>
    <w:rsid w:val="00773C95"/>
    <w:pPr>
      <w:spacing w:after="60"/>
      <w:ind w:firstLine="180"/>
    </w:pPr>
    <w:rPr>
      <w:rFonts w:ascii="Arno Pro" w:hAnsi="Arno Pro"/>
      <w:kern w:val="21"/>
      <w:sz w:val="19"/>
    </w:rPr>
  </w:style>
  <w:style w:type="paragraph" w:customStyle="1" w:styleId="BATitle">
    <w:name w:val="BA_Title"/>
    <w:basedOn w:val="Normal"/>
    <w:next w:val="BBAuthorName"/>
    <w:autoRedefine/>
    <w:rsid w:val="00427112"/>
    <w:pPr>
      <w:spacing w:before="1400" w:after="180"/>
      <w:jc w:val="left"/>
    </w:pPr>
    <w:rPr>
      <w:rFonts w:ascii="Myriad Pro Light" w:hAnsi="Myriad Pro Light"/>
      <w:b/>
      <w:kern w:val="36"/>
      <w:sz w:val="34"/>
    </w:rPr>
  </w:style>
  <w:style w:type="paragraph" w:customStyle="1" w:styleId="BBAuthorName">
    <w:name w:val="BB_Author_Name"/>
    <w:basedOn w:val="Normal"/>
    <w:next w:val="BCAuthorAddress"/>
    <w:autoRedefine/>
    <w:rsid w:val="000E75E3"/>
    <w:pPr>
      <w:spacing w:after="180"/>
      <w:jc w:val="left"/>
    </w:pPr>
    <w:rPr>
      <w:rFonts w:ascii="Arno Pro" w:hAnsi="Arno Pro"/>
      <w:kern w:val="26"/>
    </w:rPr>
  </w:style>
  <w:style w:type="paragraph" w:customStyle="1" w:styleId="BCAuthorAddress">
    <w:name w:val="BC_Author_Address"/>
    <w:basedOn w:val="Normal"/>
    <w:next w:val="BIEmailAddress"/>
    <w:autoRedefine/>
    <w:rsid w:val="00AC5F97"/>
    <w:pPr>
      <w:spacing w:after="60"/>
      <w:jc w:val="left"/>
    </w:pPr>
    <w:rPr>
      <w:rFonts w:ascii="Arno Pro" w:hAnsi="Arno Pro"/>
      <w:kern w:val="22"/>
      <w:sz w:val="20"/>
    </w:rPr>
  </w:style>
  <w:style w:type="paragraph" w:customStyle="1" w:styleId="BIEmailAddress">
    <w:name w:val="BI_Email_Address"/>
    <w:basedOn w:val="Normal"/>
    <w:next w:val="AIReceivedDate"/>
    <w:autoRedefine/>
    <w:rsid w:val="003A0F5F"/>
    <w:pPr>
      <w:spacing w:after="100"/>
      <w:jc w:val="left"/>
    </w:pPr>
    <w:rPr>
      <w:rFonts w:ascii="Arno Pro" w:hAnsi="Arno Pro"/>
      <w:sz w:val="18"/>
    </w:rPr>
  </w:style>
  <w:style w:type="paragraph" w:customStyle="1" w:styleId="AIReceivedDate">
    <w:name w:val="AI_Received_Date"/>
    <w:basedOn w:val="Normal"/>
    <w:next w:val="Normal"/>
    <w:autoRedefine/>
    <w:rsid w:val="00A444E1"/>
    <w:pPr>
      <w:spacing w:after="100"/>
      <w:jc w:val="left"/>
    </w:pPr>
    <w:rPr>
      <w:rFonts w:ascii="Arno Pro" w:hAnsi="Arno Pro"/>
      <w:sz w:val="18"/>
    </w:rPr>
  </w:style>
  <w:style w:type="paragraph" w:customStyle="1" w:styleId="BDAbstract">
    <w:name w:val="BD_Abstract"/>
    <w:basedOn w:val="Normal"/>
    <w:next w:val="TAMainText"/>
    <w:link w:val="BDAbstractChar"/>
    <w:autoRedefine/>
    <w:rsid w:val="000E75E3"/>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Normal"/>
    <w:next w:val="Normal"/>
    <w:link w:val="TDAcknowledgmentsChar"/>
    <w:autoRedefine/>
    <w:rsid w:val="00E75388"/>
    <w:pPr>
      <w:spacing w:after="0"/>
    </w:pPr>
    <w:rPr>
      <w:rFonts w:ascii="Arno Pro" w:hAnsi="Arno Pro"/>
      <w:kern w:val="20"/>
      <w:sz w:val="18"/>
    </w:rPr>
  </w:style>
  <w:style w:type="paragraph" w:customStyle="1" w:styleId="TESupportingInformation">
    <w:name w:val="TE_Supporting_Information"/>
    <w:basedOn w:val="Normal"/>
    <w:next w:val="Normal"/>
    <w:autoRedefine/>
    <w:rsid w:val="00157E12"/>
    <w:pPr>
      <w:spacing w:after="0"/>
    </w:pPr>
    <w:rPr>
      <w:rFonts w:ascii="Arno Pro" w:hAnsi="Arno Pro"/>
      <w:kern w:val="20"/>
      <w:sz w:val="18"/>
    </w:rPr>
  </w:style>
  <w:style w:type="paragraph" w:customStyle="1" w:styleId="VCSchemeTitle">
    <w:name w:val="VC_Scheme_Title"/>
    <w:basedOn w:val="Normal"/>
    <w:next w:val="Normal"/>
    <w:autoRedefine/>
    <w:rsid w:val="00427112"/>
    <w:pPr>
      <w:spacing w:after="180"/>
    </w:pPr>
    <w:rPr>
      <w:rFonts w:ascii="Arno Pro" w:hAnsi="Arno Pro"/>
      <w:b/>
      <w:kern w:val="21"/>
      <w:sz w:val="19"/>
    </w:rPr>
  </w:style>
  <w:style w:type="paragraph" w:customStyle="1" w:styleId="VDTableTitle">
    <w:name w:val="VD_Table_Title"/>
    <w:basedOn w:val="Normal"/>
    <w:next w:val="Normal"/>
    <w:autoRedefine/>
    <w:rsid w:val="00427112"/>
    <w:pPr>
      <w:spacing w:after="180"/>
    </w:pPr>
    <w:rPr>
      <w:rFonts w:ascii="Arno Pro" w:hAnsi="Arno Pro"/>
      <w:b/>
      <w:kern w:val="21"/>
      <w:sz w:val="19"/>
      <w:szCs w:val="19"/>
    </w:rPr>
  </w:style>
  <w:style w:type="paragraph" w:customStyle="1" w:styleId="VAFigureCaption">
    <w:name w:val="VA_Figure_Caption"/>
    <w:basedOn w:val="Normal"/>
    <w:next w:val="Normal"/>
    <w:autoRedefine/>
    <w:rsid w:val="000E75E3"/>
    <w:pPr>
      <w:spacing w:before="200" w:after="120"/>
    </w:pPr>
    <w:rPr>
      <w:rFonts w:ascii="Arno Pro" w:hAnsi="Arno Pro"/>
      <w:kern w:val="20"/>
      <w:sz w:val="18"/>
    </w:rPr>
  </w:style>
  <w:style w:type="paragraph" w:customStyle="1" w:styleId="VBChartTitle">
    <w:name w:val="VB_Chart_Title"/>
    <w:basedOn w:val="Normal"/>
    <w:next w:val="Normal"/>
    <w:autoRedefine/>
    <w:rsid w:val="00427112"/>
    <w:pPr>
      <w:spacing w:after="180"/>
    </w:pPr>
    <w:rPr>
      <w:rFonts w:ascii="Arno Pro" w:hAnsi="Arno Pro"/>
      <w:b/>
      <w:kern w:val="21"/>
      <w:sz w:val="19"/>
    </w:rPr>
  </w:style>
  <w:style w:type="paragraph" w:customStyle="1" w:styleId="FETableFootnote">
    <w:name w:val="FE_Table_Footnote"/>
    <w:basedOn w:val="Normal"/>
    <w:next w:val="Normal"/>
    <w:autoRedefine/>
    <w:rsid w:val="000E75E3"/>
    <w:pPr>
      <w:spacing w:before="60" w:after="120"/>
      <w:ind w:firstLine="187"/>
    </w:pPr>
    <w:rPr>
      <w:rFonts w:ascii="Arno Pro" w:hAnsi="Arno Pro"/>
      <w:sz w:val="18"/>
    </w:rPr>
  </w:style>
  <w:style w:type="paragraph" w:customStyle="1" w:styleId="FCChartFootnote">
    <w:name w:val="FC_Chart_Footnote"/>
    <w:basedOn w:val="Normal"/>
    <w:next w:val="Normal"/>
    <w:autoRedefine/>
    <w:rsid w:val="00157E12"/>
    <w:pPr>
      <w:spacing w:before="60" w:after="120"/>
      <w:ind w:firstLine="187"/>
    </w:pPr>
    <w:rPr>
      <w:rFonts w:ascii="Arno Pro" w:hAnsi="Arno Pro"/>
      <w:sz w:val="18"/>
    </w:rPr>
  </w:style>
  <w:style w:type="paragraph" w:customStyle="1" w:styleId="FDSchemeFootnote">
    <w:name w:val="FD_Scheme_Footnote"/>
    <w:basedOn w:val="Normal"/>
    <w:next w:val="Normal"/>
    <w:autoRedefine/>
    <w:rsid w:val="00157E12"/>
    <w:pPr>
      <w:spacing w:before="60" w:after="120"/>
      <w:ind w:firstLine="187"/>
    </w:pPr>
    <w:rPr>
      <w:rFonts w:ascii="Arno Pro" w:hAnsi="Arno Pro"/>
      <w:sz w:val="18"/>
    </w:rPr>
  </w:style>
  <w:style w:type="paragraph" w:customStyle="1" w:styleId="TCTableBody">
    <w:name w:val="TC_Table_Body"/>
    <w:basedOn w:val="Normal"/>
    <w:next w:val="Normal"/>
    <w:link w:val="TCTableBodyChar"/>
    <w:autoRedefine/>
    <w:rsid w:val="000E75E3"/>
    <w:pPr>
      <w:spacing w:before="20" w:after="60"/>
    </w:pPr>
    <w:rPr>
      <w:rFonts w:ascii="Arno Pro" w:hAnsi="Arno Pro"/>
      <w:kern w:val="20"/>
      <w:sz w:val="18"/>
    </w:rPr>
  </w:style>
  <w:style w:type="paragraph" w:customStyle="1" w:styleId="StyleFACorrespondingAuthorFootnote7pt">
    <w:name w:val="Style FA_Corresponding_Author_Footnote + 7 pt"/>
    <w:basedOn w:val="Normal"/>
    <w:next w:val="BGKeywords"/>
    <w:link w:val="StyleFACorrespondingAuthorFootnote7ptChar"/>
    <w:autoRedefine/>
    <w:rsid w:val="000D2D84"/>
    <w:pPr>
      <w:spacing w:after="0"/>
      <w:jc w:val="left"/>
    </w:pPr>
    <w:rPr>
      <w:rFonts w:ascii="Arno Pro" w:hAnsi="Arno Pro"/>
      <w:kern w:val="20"/>
      <w:sz w:val="18"/>
    </w:rPr>
  </w:style>
  <w:style w:type="paragraph" w:customStyle="1" w:styleId="BEAuthorBiography">
    <w:name w:val="BE_Author_Biography"/>
    <w:basedOn w:val="Normal"/>
    <w:autoRedefine/>
    <w:rsid w:val="003A0F5F"/>
    <w:rPr>
      <w:rFonts w:ascii="Arno Pro" w:hAnsi="Arno Pro"/>
      <w:sz w:val="22"/>
    </w:rPr>
  </w:style>
  <w:style w:type="paragraph" w:customStyle="1" w:styleId="StyleBIEmailAddress95pt">
    <w:name w:val="Style BI_Email_Address + 9.5 pt"/>
    <w:basedOn w:val="BIEmailAddress"/>
    <w:rsid w:val="007F6792"/>
    <w:pPr>
      <w:spacing w:after="60"/>
    </w:pPr>
    <w:rPr>
      <w:sz w:val="19"/>
    </w:rPr>
  </w:style>
  <w:style w:type="paragraph" w:customStyle="1" w:styleId="SNSynopsisTOC">
    <w:name w:val="SN_Synopsis_TOC"/>
    <w:basedOn w:val="Normal"/>
    <w:next w:val="Normal"/>
    <w:autoRedefine/>
    <w:rsid w:val="000E75E3"/>
    <w:pPr>
      <w:spacing w:after="60"/>
    </w:pPr>
    <w:rPr>
      <w:rFonts w:ascii="Arno Pro" w:hAnsi="Arno Pro"/>
      <w:kern w:val="22"/>
      <w:sz w:val="20"/>
    </w:rPr>
  </w:style>
  <w:style w:type="character" w:styleId="Hyperlink">
    <w:name w:val="Hyperlink"/>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next w:val="BHBriefs"/>
    <w:autoRedefine/>
    <w:rsid w:val="00AC5F97"/>
    <w:pPr>
      <w:spacing w:after="220"/>
      <w:jc w:val="left"/>
    </w:pPr>
    <w:rPr>
      <w:rFonts w:ascii="Arno Pro" w:hAnsi="Arno Pro"/>
      <w:i/>
      <w:kern w:val="22"/>
      <w:sz w:val="20"/>
    </w:rPr>
  </w:style>
  <w:style w:type="paragraph" w:customStyle="1" w:styleId="BHBriefs">
    <w:name w:val="BH_Briefs"/>
    <w:basedOn w:val="Normal"/>
    <w:next w:val="BDAbstract"/>
    <w:autoRedefine/>
    <w:rsid w:val="000E75E3"/>
    <w:pPr>
      <w:spacing w:before="180" w:after="60"/>
      <w:jc w:val="left"/>
    </w:pPr>
    <w:rPr>
      <w:rFonts w:ascii="Arno Pro" w:hAnsi="Arno Pro"/>
      <w:kern w:val="22"/>
      <w:sz w:val="20"/>
    </w:r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character" w:styleId="EndnoteReference">
    <w:name w:val="endnote reference"/>
    <w:uiPriority w:val="99"/>
    <w:semiHidden/>
    <w:rsid w:val="00A66EDD"/>
    <w:rPr>
      <w:rFonts w:ascii="Times" w:hAnsi="Times"/>
      <w:sz w:val="18"/>
      <w:vertAlign w:val="superscript"/>
    </w:rPr>
  </w:style>
  <w:style w:type="paragraph" w:customStyle="1" w:styleId="StyleTCTableBodyBold">
    <w:name w:val="Style TC_Table_Body + Bold"/>
    <w:basedOn w:val="TCTableBody"/>
    <w:link w:val="StyleTCTableBodyBoldChar"/>
    <w:rsid w:val="000E75E3"/>
    <w:rPr>
      <w:b/>
      <w:bCs/>
      <w:kern w:val="22"/>
      <w:sz w:val="15"/>
    </w:rPr>
  </w:style>
  <w:style w:type="character" w:customStyle="1" w:styleId="StyleFACorrespondingAuthorFootnote7ptChar">
    <w:name w:val="Style FA_Corresponding_Author_Footnote + 7 pt Char"/>
    <w:link w:val="StyleFACorrespondingAuthorFootnote7pt"/>
    <w:rsid w:val="000D2D84"/>
    <w:rPr>
      <w:rFonts w:ascii="Arno Pro" w:hAnsi="Arno Pro"/>
      <w:kern w:val="20"/>
      <w:sz w:val="18"/>
      <w:lang w:val="en-US" w:eastAsia="en-US" w:bidi="ar-SA"/>
    </w:rPr>
  </w:style>
  <w:style w:type="paragraph" w:customStyle="1" w:styleId="BDAbstractTitle">
    <w:name w:val="BD_Abstract_Title"/>
    <w:basedOn w:val="BDAbstract"/>
    <w:link w:val="BDAbstractTitleChar"/>
    <w:rsid w:val="006532A9"/>
    <w:rPr>
      <w:b/>
    </w:rPr>
  </w:style>
  <w:style w:type="character" w:customStyle="1" w:styleId="BDAbstractChar">
    <w:name w:val="BD_Abstract Char"/>
    <w:link w:val="BDAbstract"/>
    <w:rsid w:val="000E75E3"/>
    <w:rPr>
      <w:rFonts w:ascii="Arno Pro" w:hAnsi="Arno Pro"/>
      <w:kern w:val="21"/>
      <w:sz w:val="19"/>
      <w:lang w:val="en-US" w:eastAsia="en-US" w:bidi="ar-SA"/>
    </w:rPr>
  </w:style>
  <w:style w:type="character" w:customStyle="1" w:styleId="BDAbstractTitleChar">
    <w:name w:val="BD_Abstract_Title Char"/>
    <w:link w:val="BDAbstractTitle"/>
    <w:rsid w:val="006532A9"/>
    <w:rPr>
      <w:rFonts w:ascii="Arno Pro" w:hAnsi="Arno Pro"/>
      <w:b/>
      <w:kern w:val="21"/>
      <w:sz w:val="19"/>
      <w:lang w:val="en-US" w:eastAsia="en-US" w:bidi="ar-SA"/>
    </w:rPr>
  </w:style>
  <w:style w:type="paragraph" w:customStyle="1" w:styleId="TDAckTitle">
    <w:name w:val="TD_Ack_Title"/>
    <w:basedOn w:val="TDAcknowledgments"/>
    <w:link w:val="TDAckTitleChar"/>
    <w:rsid w:val="00AC5F97"/>
    <w:pPr>
      <w:spacing w:before="180" w:after="60"/>
    </w:pPr>
    <w:rPr>
      <w:rFonts w:ascii="Myriad Pro Light" w:hAnsi="Myriad Pro Light"/>
      <w:b/>
      <w:kern w:val="23"/>
      <w:sz w:val="21"/>
    </w:rPr>
  </w:style>
  <w:style w:type="character" w:customStyle="1" w:styleId="TDAcknowledgmentsChar">
    <w:name w:val="TD_Acknowledgments Char"/>
    <w:link w:val="TDAcknowledgments"/>
    <w:rsid w:val="00E75388"/>
    <w:rPr>
      <w:rFonts w:ascii="Arno Pro" w:hAnsi="Arno Pro"/>
      <w:kern w:val="20"/>
      <w:sz w:val="18"/>
      <w:lang w:val="en-US" w:eastAsia="en-US" w:bidi="ar-SA"/>
    </w:rPr>
  </w:style>
  <w:style w:type="character" w:customStyle="1" w:styleId="TDAckTitleChar">
    <w:name w:val="TD_Ack_Title Char"/>
    <w:link w:val="TDAckTitle"/>
    <w:rsid w:val="00AC5F97"/>
    <w:rPr>
      <w:rFonts w:ascii="Myriad Pro Light" w:hAnsi="Myriad Pro Light"/>
      <w:b/>
      <w:kern w:val="23"/>
      <w:sz w:val="21"/>
      <w:lang w:val="en-US" w:eastAsia="en-US" w:bidi="ar-SA"/>
    </w:rPr>
  </w:style>
  <w:style w:type="paragraph" w:customStyle="1" w:styleId="TESupportingInfoTitle">
    <w:name w:val="TE_Supporting_Info_Title"/>
    <w:basedOn w:val="TESupportingInformation"/>
    <w:autoRedefine/>
    <w:rsid w:val="00141659"/>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AC5F97"/>
  </w:style>
  <w:style w:type="paragraph" w:customStyle="1" w:styleId="FAAuthorInfoSubtitle">
    <w:name w:val="FA_Author_Info_Subtitle"/>
    <w:basedOn w:val="Normal"/>
    <w:link w:val="FAAuthorInfoSubtitleChar"/>
    <w:autoRedefine/>
    <w:rsid w:val="00DE78D2"/>
    <w:pPr>
      <w:spacing w:before="120" w:after="60"/>
      <w:jc w:val="left"/>
    </w:pPr>
    <w:rPr>
      <w:rFonts w:ascii="Myriad Pro Light" w:hAnsi="Myriad Pro Light"/>
      <w:b/>
      <w:kern w:val="21"/>
      <w:sz w:val="19"/>
      <w:szCs w:val="14"/>
    </w:rPr>
  </w:style>
  <w:style w:type="character" w:customStyle="1" w:styleId="FAAuthorInfoSubtitleChar">
    <w:name w:val="FA_Author_Info_Subtitle Char"/>
    <w:link w:val="FAAuthorInfoSubtitle"/>
    <w:rsid w:val="00DE78D2"/>
    <w:rPr>
      <w:rFonts w:ascii="Myriad Pro Light" w:hAnsi="Myriad Pro Light"/>
      <w:b/>
      <w:kern w:val="21"/>
      <w:sz w:val="19"/>
      <w:szCs w:val="14"/>
      <w:lang w:val="en-US" w:eastAsia="en-US" w:bidi="ar-SA"/>
    </w:rPr>
  </w:style>
  <w:style w:type="character" w:customStyle="1" w:styleId="TCTableBodyChar">
    <w:name w:val="TC_Table_Body Char"/>
    <w:link w:val="TCTableBody"/>
    <w:rsid w:val="000E75E3"/>
    <w:rPr>
      <w:rFonts w:ascii="Arno Pro" w:hAnsi="Arno Pro"/>
      <w:kern w:val="20"/>
      <w:sz w:val="18"/>
      <w:lang w:val="en-US" w:eastAsia="en-US" w:bidi="ar-SA"/>
    </w:rPr>
  </w:style>
  <w:style w:type="character" w:customStyle="1" w:styleId="StyleTCTableBodyBoldChar">
    <w:name w:val="Style TC_Table_Body + Bold Char"/>
    <w:link w:val="StyleTCTableBodyBold"/>
    <w:rsid w:val="000E75E3"/>
    <w:rPr>
      <w:rFonts w:ascii="Arno Pro" w:hAnsi="Arno Pro"/>
      <w:b/>
      <w:bCs/>
      <w:kern w:val="22"/>
      <w:sz w:val="15"/>
      <w:lang w:val="en-US" w:eastAsia="en-US" w:bidi="ar-SA"/>
    </w:rPr>
  </w:style>
  <w:style w:type="paragraph" w:customStyle="1" w:styleId="SectionContent">
    <w:name w:val="Section_Content"/>
    <w:basedOn w:val="Normal"/>
    <w:next w:val="Normal"/>
    <w:autoRedefine/>
    <w:rsid w:val="00E6319F"/>
    <w:pPr>
      <w:spacing w:after="0"/>
    </w:pPr>
    <w:rPr>
      <w:rFonts w:ascii="Arno Pro" w:hAnsi="Arno Pro"/>
      <w:kern w:val="20"/>
      <w:sz w:val="18"/>
    </w:rPr>
  </w:style>
  <w:style w:type="paragraph" w:customStyle="1" w:styleId="TESectionHeading">
    <w:name w:val="TE_Section_Heading"/>
    <w:basedOn w:val="TESupportingInfoTitle"/>
    <w:qFormat/>
    <w:rsid w:val="00E87537"/>
  </w:style>
  <w:style w:type="paragraph" w:styleId="Caption">
    <w:name w:val="caption"/>
    <w:basedOn w:val="Normal"/>
    <w:next w:val="Normal"/>
    <w:unhideWhenUsed/>
    <w:qFormat/>
    <w:rsid w:val="003B6C65"/>
    <w:rPr>
      <w:b/>
      <w:bCs/>
      <w:color w:val="4F81BD" w:themeColor="accent1"/>
      <w:sz w:val="18"/>
      <w:szCs w:val="18"/>
    </w:rPr>
  </w:style>
  <w:style w:type="table" w:styleId="TableGrid">
    <w:name w:val="Table Grid"/>
    <w:basedOn w:val="TableNormal"/>
    <w:uiPriority w:val="59"/>
    <w:rsid w:val="000D0B2F"/>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8ArticleText">
    <w:name w:val="08 Article Text"/>
    <w:basedOn w:val="Normal"/>
    <w:link w:val="08ArticleTextChar"/>
    <w:rsid w:val="000D0B2F"/>
    <w:pPr>
      <w:tabs>
        <w:tab w:val="left" w:pos="284"/>
      </w:tabs>
      <w:spacing w:after="0" w:line="240" w:lineRule="exact"/>
    </w:pPr>
    <w:rPr>
      <w:rFonts w:ascii="Times New Roman" w:eastAsia="Calibri" w:hAnsi="Times New Roman"/>
      <w:w w:val="108"/>
      <w:sz w:val="18"/>
      <w:szCs w:val="18"/>
      <w:lang w:val="en-GB"/>
    </w:rPr>
  </w:style>
  <w:style w:type="character" w:customStyle="1" w:styleId="08ArticleTextChar">
    <w:name w:val="08 Article Text Char"/>
    <w:link w:val="08ArticleText"/>
    <w:rsid w:val="000D0B2F"/>
    <w:rPr>
      <w:rFonts w:ascii="Times New Roman" w:eastAsia="Calibri" w:hAnsi="Times New Roman"/>
      <w:w w:val="108"/>
      <w:sz w:val="18"/>
      <w:szCs w:val="18"/>
      <w:lang w:val="en-GB"/>
    </w:rPr>
  </w:style>
  <w:style w:type="paragraph" w:customStyle="1" w:styleId="RSCT03TableBody">
    <w:name w:val="RSC T03 Table Body"/>
    <w:basedOn w:val="Normal"/>
    <w:link w:val="RSCT03TableBodyChar"/>
    <w:qFormat/>
    <w:rsid w:val="00A17446"/>
    <w:pPr>
      <w:keepNext/>
      <w:keepLines/>
      <w:spacing w:after="0" w:line="220" w:lineRule="exact"/>
      <w:jc w:val="center"/>
    </w:pPr>
    <w:rPr>
      <w:rFonts w:asciiTheme="minorHAnsi" w:hAnsiTheme="minorHAnsi"/>
      <w:sz w:val="16"/>
      <w:szCs w:val="16"/>
      <w:lang w:val="en-GB" w:eastAsia="en-GB"/>
    </w:rPr>
  </w:style>
  <w:style w:type="character" w:customStyle="1" w:styleId="RSCT03TableBodyChar">
    <w:name w:val="RSC T03 Table Body Char"/>
    <w:basedOn w:val="DefaultParagraphFont"/>
    <w:link w:val="RSCT03TableBody"/>
    <w:rsid w:val="00A17446"/>
    <w:rPr>
      <w:rFonts w:asciiTheme="minorHAnsi" w:hAnsiTheme="minorHAnsi"/>
      <w:sz w:val="16"/>
      <w:szCs w:val="16"/>
      <w:lang w:val="en-GB" w:eastAsia="en-GB"/>
    </w:rPr>
  </w:style>
  <w:style w:type="table" w:customStyle="1" w:styleId="TableGrid1">
    <w:name w:val="Table Grid1"/>
    <w:basedOn w:val="TableNormal"/>
    <w:next w:val="TableGrid"/>
    <w:uiPriority w:val="59"/>
    <w:rsid w:val="00A17446"/>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0A3E07"/>
    <w:pPr>
      <w:spacing w:after="0"/>
    </w:pPr>
    <w:rPr>
      <w:sz w:val="20"/>
    </w:rPr>
  </w:style>
  <w:style w:type="character" w:customStyle="1" w:styleId="EndnoteTextChar">
    <w:name w:val="Endnote Text Char"/>
    <w:basedOn w:val="DefaultParagraphFont"/>
    <w:link w:val="EndnoteText"/>
    <w:semiHidden/>
    <w:rsid w:val="000A3E07"/>
    <w:rPr>
      <w:rFonts w:ascii="Times" w:hAnsi="Times"/>
    </w:rPr>
  </w:style>
  <w:style w:type="paragraph" w:styleId="Header">
    <w:name w:val="header"/>
    <w:basedOn w:val="Normal"/>
    <w:link w:val="HeaderChar"/>
    <w:unhideWhenUsed/>
    <w:rsid w:val="00310F94"/>
    <w:pPr>
      <w:tabs>
        <w:tab w:val="center" w:pos="4680"/>
        <w:tab w:val="right" w:pos="9360"/>
      </w:tabs>
      <w:spacing w:after="0"/>
    </w:pPr>
  </w:style>
  <w:style w:type="character" w:customStyle="1" w:styleId="HeaderChar">
    <w:name w:val="Header Char"/>
    <w:basedOn w:val="DefaultParagraphFont"/>
    <w:link w:val="Header"/>
    <w:rsid w:val="00310F94"/>
    <w:rPr>
      <w:rFonts w:ascii="Times" w:hAnsi="Times"/>
      <w:sz w:val="24"/>
    </w:rPr>
  </w:style>
  <w:style w:type="character" w:styleId="FootnoteReference">
    <w:name w:val="footnote reference"/>
    <w:basedOn w:val="DefaultParagraphFont"/>
    <w:uiPriority w:val="99"/>
    <w:semiHidden/>
    <w:unhideWhenUsed/>
    <w:rsid w:val="0075489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103717">
      <w:bodyDiv w:val="1"/>
      <w:marLeft w:val="0"/>
      <w:marRight w:val="0"/>
      <w:marTop w:val="0"/>
      <w:marBottom w:val="0"/>
      <w:divBdr>
        <w:top w:val="none" w:sz="0" w:space="0" w:color="auto"/>
        <w:left w:val="none" w:sz="0" w:space="0" w:color="auto"/>
        <w:bottom w:val="none" w:sz="0" w:space="0" w:color="auto"/>
        <w:right w:val="none" w:sz="0" w:space="0" w:color="auto"/>
      </w:divBdr>
      <w:divsChild>
        <w:div w:id="1778136388">
          <w:marLeft w:val="0"/>
          <w:marRight w:val="0"/>
          <w:marTop w:val="0"/>
          <w:marBottom w:val="0"/>
          <w:divBdr>
            <w:top w:val="none" w:sz="0" w:space="0" w:color="auto"/>
            <w:left w:val="none" w:sz="0" w:space="0" w:color="auto"/>
            <w:bottom w:val="none" w:sz="0" w:space="0" w:color="auto"/>
            <w:right w:val="none" w:sz="0" w:space="0" w:color="auto"/>
          </w:divBdr>
          <w:divsChild>
            <w:div w:id="1743868973">
              <w:marLeft w:val="0"/>
              <w:marRight w:val="0"/>
              <w:marTop w:val="0"/>
              <w:marBottom w:val="0"/>
              <w:divBdr>
                <w:top w:val="none" w:sz="0" w:space="0" w:color="auto"/>
                <w:left w:val="none" w:sz="0" w:space="0" w:color="auto"/>
                <w:bottom w:val="none" w:sz="0" w:space="0" w:color="auto"/>
                <w:right w:val="none" w:sz="0" w:space="0" w:color="auto"/>
              </w:divBdr>
              <w:divsChild>
                <w:div w:id="707266096">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34126450">
      <w:bodyDiv w:val="1"/>
      <w:marLeft w:val="0"/>
      <w:marRight w:val="0"/>
      <w:marTop w:val="0"/>
      <w:marBottom w:val="0"/>
      <w:divBdr>
        <w:top w:val="none" w:sz="0" w:space="0" w:color="auto"/>
        <w:left w:val="none" w:sz="0" w:space="0" w:color="auto"/>
        <w:bottom w:val="none" w:sz="0" w:space="0" w:color="auto"/>
        <w:right w:val="none" w:sz="0" w:space="0" w:color="auto"/>
      </w:divBdr>
      <w:divsChild>
        <w:div w:id="2142724510">
          <w:marLeft w:val="0"/>
          <w:marRight w:val="0"/>
          <w:marTop w:val="0"/>
          <w:marBottom w:val="0"/>
          <w:divBdr>
            <w:top w:val="none" w:sz="0" w:space="0" w:color="auto"/>
            <w:left w:val="none" w:sz="0" w:space="0" w:color="auto"/>
            <w:bottom w:val="none" w:sz="0" w:space="0" w:color="auto"/>
            <w:right w:val="none" w:sz="0" w:space="0" w:color="auto"/>
          </w:divBdr>
          <w:divsChild>
            <w:div w:id="184740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415892">
      <w:bodyDiv w:val="1"/>
      <w:marLeft w:val="0"/>
      <w:marRight w:val="0"/>
      <w:marTop w:val="0"/>
      <w:marBottom w:val="0"/>
      <w:divBdr>
        <w:top w:val="none" w:sz="0" w:space="0" w:color="auto"/>
        <w:left w:val="none" w:sz="0" w:space="0" w:color="auto"/>
        <w:bottom w:val="none" w:sz="0" w:space="0" w:color="auto"/>
        <w:right w:val="none" w:sz="0" w:space="0" w:color="auto"/>
      </w:divBdr>
      <w:divsChild>
        <w:div w:id="223295609">
          <w:marLeft w:val="0"/>
          <w:marRight w:val="0"/>
          <w:marTop w:val="0"/>
          <w:marBottom w:val="0"/>
          <w:divBdr>
            <w:top w:val="none" w:sz="0" w:space="0" w:color="auto"/>
            <w:left w:val="none" w:sz="0" w:space="0" w:color="auto"/>
            <w:bottom w:val="none" w:sz="0" w:space="0" w:color="auto"/>
            <w:right w:val="none" w:sz="0" w:space="0" w:color="auto"/>
          </w:divBdr>
          <w:divsChild>
            <w:div w:id="28600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429056">
      <w:bodyDiv w:val="1"/>
      <w:marLeft w:val="0"/>
      <w:marRight w:val="0"/>
      <w:marTop w:val="0"/>
      <w:marBottom w:val="0"/>
      <w:divBdr>
        <w:top w:val="none" w:sz="0" w:space="0" w:color="auto"/>
        <w:left w:val="none" w:sz="0" w:space="0" w:color="auto"/>
        <w:bottom w:val="none" w:sz="0" w:space="0" w:color="auto"/>
        <w:right w:val="none" w:sz="0" w:space="0" w:color="auto"/>
      </w:divBdr>
      <w:divsChild>
        <w:div w:id="930242137">
          <w:marLeft w:val="0"/>
          <w:marRight w:val="0"/>
          <w:marTop w:val="0"/>
          <w:marBottom w:val="0"/>
          <w:divBdr>
            <w:top w:val="none" w:sz="0" w:space="0" w:color="auto"/>
            <w:left w:val="none" w:sz="0" w:space="0" w:color="auto"/>
            <w:bottom w:val="none" w:sz="0" w:space="0" w:color="auto"/>
            <w:right w:val="none" w:sz="0" w:space="0" w:color="auto"/>
          </w:divBdr>
          <w:divsChild>
            <w:div w:id="23628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092072">
      <w:bodyDiv w:val="1"/>
      <w:marLeft w:val="0"/>
      <w:marRight w:val="0"/>
      <w:marTop w:val="0"/>
      <w:marBottom w:val="0"/>
      <w:divBdr>
        <w:top w:val="none" w:sz="0" w:space="0" w:color="auto"/>
        <w:left w:val="none" w:sz="0" w:space="0" w:color="auto"/>
        <w:bottom w:val="none" w:sz="0" w:space="0" w:color="auto"/>
        <w:right w:val="none" w:sz="0" w:space="0" w:color="auto"/>
      </w:divBdr>
      <w:divsChild>
        <w:div w:id="2054695096">
          <w:marLeft w:val="0"/>
          <w:marRight w:val="0"/>
          <w:marTop w:val="0"/>
          <w:marBottom w:val="0"/>
          <w:divBdr>
            <w:top w:val="none" w:sz="0" w:space="0" w:color="auto"/>
            <w:left w:val="none" w:sz="0" w:space="0" w:color="auto"/>
            <w:bottom w:val="none" w:sz="0" w:space="0" w:color="auto"/>
            <w:right w:val="none" w:sz="0" w:space="0" w:color="auto"/>
          </w:divBdr>
          <w:divsChild>
            <w:div w:id="149757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985747">
      <w:bodyDiv w:val="1"/>
      <w:marLeft w:val="0"/>
      <w:marRight w:val="0"/>
      <w:marTop w:val="0"/>
      <w:marBottom w:val="0"/>
      <w:divBdr>
        <w:top w:val="none" w:sz="0" w:space="0" w:color="auto"/>
        <w:left w:val="none" w:sz="0" w:space="0" w:color="auto"/>
        <w:bottom w:val="none" w:sz="0" w:space="0" w:color="auto"/>
        <w:right w:val="none" w:sz="0" w:space="0" w:color="auto"/>
      </w:divBdr>
      <w:divsChild>
        <w:div w:id="1006787224">
          <w:marLeft w:val="0"/>
          <w:marRight w:val="0"/>
          <w:marTop w:val="0"/>
          <w:marBottom w:val="0"/>
          <w:divBdr>
            <w:top w:val="none" w:sz="0" w:space="0" w:color="auto"/>
            <w:left w:val="none" w:sz="0" w:space="0" w:color="auto"/>
            <w:bottom w:val="none" w:sz="0" w:space="0" w:color="auto"/>
            <w:right w:val="none" w:sz="0" w:space="0" w:color="auto"/>
          </w:divBdr>
          <w:divsChild>
            <w:div w:id="9471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478438">
      <w:bodyDiv w:val="1"/>
      <w:marLeft w:val="0"/>
      <w:marRight w:val="0"/>
      <w:marTop w:val="0"/>
      <w:marBottom w:val="0"/>
      <w:divBdr>
        <w:top w:val="none" w:sz="0" w:space="0" w:color="auto"/>
        <w:left w:val="none" w:sz="0" w:space="0" w:color="auto"/>
        <w:bottom w:val="none" w:sz="0" w:space="0" w:color="auto"/>
        <w:right w:val="none" w:sz="0" w:space="0" w:color="auto"/>
      </w:divBdr>
      <w:divsChild>
        <w:div w:id="1160654435">
          <w:marLeft w:val="0"/>
          <w:marRight w:val="0"/>
          <w:marTop w:val="0"/>
          <w:marBottom w:val="0"/>
          <w:divBdr>
            <w:top w:val="none" w:sz="0" w:space="0" w:color="auto"/>
            <w:left w:val="none" w:sz="0" w:space="0" w:color="auto"/>
            <w:bottom w:val="none" w:sz="0" w:space="0" w:color="auto"/>
            <w:right w:val="none" w:sz="0" w:space="0" w:color="auto"/>
          </w:divBdr>
          <w:divsChild>
            <w:div w:id="159207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275373">
      <w:bodyDiv w:val="1"/>
      <w:marLeft w:val="0"/>
      <w:marRight w:val="0"/>
      <w:marTop w:val="0"/>
      <w:marBottom w:val="0"/>
      <w:divBdr>
        <w:top w:val="none" w:sz="0" w:space="0" w:color="auto"/>
        <w:left w:val="none" w:sz="0" w:space="0" w:color="auto"/>
        <w:bottom w:val="none" w:sz="0" w:space="0" w:color="auto"/>
        <w:right w:val="none" w:sz="0" w:space="0" w:color="auto"/>
      </w:divBdr>
      <w:divsChild>
        <w:div w:id="1115368115">
          <w:marLeft w:val="0"/>
          <w:marRight w:val="0"/>
          <w:marTop w:val="0"/>
          <w:marBottom w:val="0"/>
          <w:divBdr>
            <w:top w:val="none" w:sz="0" w:space="0" w:color="auto"/>
            <w:left w:val="none" w:sz="0" w:space="0" w:color="auto"/>
            <w:bottom w:val="none" w:sz="0" w:space="0" w:color="auto"/>
            <w:right w:val="none" w:sz="0" w:space="0" w:color="auto"/>
          </w:divBdr>
          <w:divsChild>
            <w:div w:id="1091775669">
              <w:marLeft w:val="0"/>
              <w:marRight w:val="0"/>
              <w:marTop w:val="0"/>
              <w:marBottom w:val="0"/>
              <w:divBdr>
                <w:top w:val="none" w:sz="0" w:space="0" w:color="auto"/>
                <w:left w:val="none" w:sz="0" w:space="0" w:color="auto"/>
                <w:bottom w:val="none" w:sz="0" w:space="0" w:color="auto"/>
                <w:right w:val="none" w:sz="0" w:space="0" w:color="auto"/>
              </w:divBdr>
              <w:divsChild>
                <w:div w:id="2069450522">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265530723">
      <w:bodyDiv w:val="1"/>
      <w:marLeft w:val="0"/>
      <w:marRight w:val="0"/>
      <w:marTop w:val="0"/>
      <w:marBottom w:val="0"/>
      <w:divBdr>
        <w:top w:val="none" w:sz="0" w:space="0" w:color="auto"/>
        <w:left w:val="none" w:sz="0" w:space="0" w:color="auto"/>
        <w:bottom w:val="none" w:sz="0" w:space="0" w:color="auto"/>
        <w:right w:val="none" w:sz="0" w:space="0" w:color="auto"/>
      </w:divBdr>
      <w:divsChild>
        <w:div w:id="2056928379">
          <w:marLeft w:val="0"/>
          <w:marRight w:val="0"/>
          <w:marTop w:val="0"/>
          <w:marBottom w:val="0"/>
          <w:divBdr>
            <w:top w:val="none" w:sz="0" w:space="0" w:color="auto"/>
            <w:left w:val="none" w:sz="0" w:space="0" w:color="auto"/>
            <w:bottom w:val="none" w:sz="0" w:space="0" w:color="auto"/>
            <w:right w:val="none" w:sz="0" w:space="0" w:color="auto"/>
          </w:divBdr>
          <w:divsChild>
            <w:div w:id="63591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903808">
      <w:bodyDiv w:val="1"/>
      <w:marLeft w:val="0"/>
      <w:marRight w:val="0"/>
      <w:marTop w:val="0"/>
      <w:marBottom w:val="0"/>
      <w:divBdr>
        <w:top w:val="none" w:sz="0" w:space="0" w:color="auto"/>
        <w:left w:val="none" w:sz="0" w:space="0" w:color="auto"/>
        <w:bottom w:val="none" w:sz="0" w:space="0" w:color="auto"/>
        <w:right w:val="none" w:sz="0" w:space="0" w:color="auto"/>
      </w:divBdr>
      <w:divsChild>
        <w:div w:id="816919291">
          <w:marLeft w:val="0"/>
          <w:marRight w:val="0"/>
          <w:marTop w:val="0"/>
          <w:marBottom w:val="0"/>
          <w:divBdr>
            <w:top w:val="none" w:sz="0" w:space="0" w:color="auto"/>
            <w:left w:val="none" w:sz="0" w:space="0" w:color="auto"/>
            <w:bottom w:val="none" w:sz="0" w:space="0" w:color="auto"/>
            <w:right w:val="none" w:sz="0" w:space="0" w:color="auto"/>
          </w:divBdr>
          <w:divsChild>
            <w:div w:id="133996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645999">
      <w:bodyDiv w:val="1"/>
      <w:marLeft w:val="0"/>
      <w:marRight w:val="0"/>
      <w:marTop w:val="0"/>
      <w:marBottom w:val="0"/>
      <w:divBdr>
        <w:top w:val="none" w:sz="0" w:space="0" w:color="auto"/>
        <w:left w:val="none" w:sz="0" w:space="0" w:color="auto"/>
        <w:bottom w:val="none" w:sz="0" w:space="0" w:color="auto"/>
        <w:right w:val="none" w:sz="0" w:space="0" w:color="auto"/>
      </w:divBdr>
      <w:divsChild>
        <w:div w:id="685594843">
          <w:marLeft w:val="0"/>
          <w:marRight w:val="0"/>
          <w:marTop w:val="0"/>
          <w:marBottom w:val="0"/>
          <w:divBdr>
            <w:top w:val="none" w:sz="0" w:space="0" w:color="auto"/>
            <w:left w:val="none" w:sz="0" w:space="0" w:color="auto"/>
            <w:bottom w:val="none" w:sz="0" w:space="0" w:color="auto"/>
            <w:right w:val="none" w:sz="0" w:space="0" w:color="auto"/>
          </w:divBdr>
          <w:divsChild>
            <w:div w:id="183206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239569">
      <w:bodyDiv w:val="1"/>
      <w:marLeft w:val="0"/>
      <w:marRight w:val="0"/>
      <w:marTop w:val="0"/>
      <w:marBottom w:val="0"/>
      <w:divBdr>
        <w:top w:val="none" w:sz="0" w:space="0" w:color="auto"/>
        <w:left w:val="none" w:sz="0" w:space="0" w:color="auto"/>
        <w:bottom w:val="none" w:sz="0" w:space="0" w:color="auto"/>
        <w:right w:val="none" w:sz="0" w:space="0" w:color="auto"/>
      </w:divBdr>
      <w:divsChild>
        <w:div w:id="1217350233">
          <w:marLeft w:val="0"/>
          <w:marRight w:val="0"/>
          <w:marTop w:val="0"/>
          <w:marBottom w:val="0"/>
          <w:divBdr>
            <w:top w:val="none" w:sz="0" w:space="0" w:color="auto"/>
            <w:left w:val="none" w:sz="0" w:space="0" w:color="auto"/>
            <w:bottom w:val="none" w:sz="0" w:space="0" w:color="auto"/>
            <w:right w:val="none" w:sz="0" w:space="0" w:color="auto"/>
          </w:divBdr>
          <w:divsChild>
            <w:div w:id="11980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725995">
      <w:bodyDiv w:val="1"/>
      <w:marLeft w:val="0"/>
      <w:marRight w:val="0"/>
      <w:marTop w:val="0"/>
      <w:marBottom w:val="0"/>
      <w:divBdr>
        <w:top w:val="none" w:sz="0" w:space="0" w:color="auto"/>
        <w:left w:val="none" w:sz="0" w:space="0" w:color="auto"/>
        <w:bottom w:val="none" w:sz="0" w:space="0" w:color="auto"/>
        <w:right w:val="none" w:sz="0" w:space="0" w:color="auto"/>
      </w:divBdr>
    </w:div>
    <w:div w:id="1865289596">
      <w:bodyDiv w:val="1"/>
      <w:marLeft w:val="0"/>
      <w:marRight w:val="0"/>
      <w:marTop w:val="0"/>
      <w:marBottom w:val="0"/>
      <w:divBdr>
        <w:top w:val="none" w:sz="0" w:space="0" w:color="auto"/>
        <w:left w:val="none" w:sz="0" w:space="0" w:color="auto"/>
        <w:bottom w:val="none" w:sz="0" w:space="0" w:color="auto"/>
        <w:right w:val="none" w:sz="0" w:space="0" w:color="auto"/>
      </w:divBdr>
      <w:divsChild>
        <w:div w:id="2094355408">
          <w:marLeft w:val="0"/>
          <w:marRight w:val="0"/>
          <w:marTop w:val="0"/>
          <w:marBottom w:val="0"/>
          <w:divBdr>
            <w:top w:val="none" w:sz="0" w:space="0" w:color="auto"/>
            <w:left w:val="none" w:sz="0" w:space="0" w:color="auto"/>
            <w:bottom w:val="none" w:sz="0" w:space="0" w:color="auto"/>
            <w:right w:val="none" w:sz="0" w:space="0" w:color="auto"/>
          </w:divBdr>
          <w:divsChild>
            <w:div w:id="919557159">
              <w:marLeft w:val="0"/>
              <w:marRight w:val="0"/>
              <w:marTop w:val="0"/>
              <w:marBottom w:val="0"/>
              <w:divBdr>
                <w:top w:val="none" w:sz="0" w:space="0" w:color="auto"/>
                <w:left w:val="none" w:sz="0" w:space="0" w:color="auto"/>
                <w:bottom w:val="none" w:sz="0" w:space="0" w:color="auto"/>
                <w:right w:val="none" w:sz="0" w:space="0" w:color="auto"/>
              </w:divBdr>
              <w:divsChild>
                <w:div w:id="1636333648">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943998334">
      <w:bodyDiv w:val="1"/>
      <w:marLeft w:val="0"/>
      <w:marRight w:val="0"/>
      <w:marTop w:val="0"/>
      <w:marBottom w:val="0"/>
      <w:divBdr>
        <w:top w:val="none" w:sz="0" w:space="0" w:color="auto"/>
        <w:left w:val="none" w:sz="0" w:space="0" w:color="auto"/>
        <w:bottom w:val="none" w:sz="0" w:space="0" w:color="auto"/>
        <w:right w:val="none" w:sz="0" w:space="0" w:color="auto"/>
      </w:divBdr>
    </w:div>
    <w:div w:id="2060586204">
      <w:bodyDiv w:val="1"/>
      <w:marLeft w:val="0"/>
      <w:marRight w:val="0"/>
      <w:marTop w:val="0"/>
      <w:marBottom w:val="0"/>
      <w:divBdr>
        <w:top w:val="none" w:sz="0" w:space="0" w:color="auto"/>
        <w:left w:val="none" w:sz="0" w:space="0" w:color="auto"/>
        <w:bottom w:val="none" w:sz="0" w:space="0" w:color="auto"/>
        <w:right w:val="none" w:sz="0" w:space="0" w:color="auto"/>
      </w:divBdr>
      <w:divsChild>
        <w:div w:id="305084370">
          <w:marLeft w:val="0"/>
          <w:marRight w:val="0"/>
          <w:marTop w:val="0"/>
          <w:marBottom w:val="0"/>
          <w:divBdr>
            <w:top w:val="none" w:sz="0" w:space="0" w:color="auto"/>
            <w:left w:val="none" w:sz="0" w:space="0" w:color="auto"/>
            <w:bottom w:val="none" w:sz="0" w:space="0" w:color="auto"/>
            <w:right w:val="none" w:sz="0" w:space="0" w:color="auto"/>
          </w:divBdr>
          <w:divsChild>
            <w:div w:id="150983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2.bin"/><Relationship Id="rId18" Type="http://schemas.openxmlformats.org/officeDocument/2006/relationships/image" Target="media/image6.png"/><Relationship Id="rId26" Type="http://schemas.openxmlformats.org/officeDocument/2006/relationships/oleObject" Target="embeddings/oleObject4.bin"/><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oleObject" Target="embeddings/oleObject3.bin"/><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image" Target="media/image1.emf"/><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png"/><Relationship Id="rId22" Type="http://schemas.openxmlformats.org/officeDocument/2006/relationships/image" Target="media/image10.emf"/><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en\Downloads\acspagewide_msw2010_om_pc%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D28AD1-DD00-4069-A6EC-8B4DF53DF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acspagewide_msw2010_om_pc (1)</Template>
  <TotalTime>1</TotalTime>
  <Pages>1</Pages>
  <Words>4388</Words>
  <Characters>25014</Characters>
  <Application>Microsoft Office Word</Application>
  <DocSecurity>0</DocSecurity>
  <Lines>208</Lines>
  <Paragraphs>58</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29344</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creator>Allen</dc:creator>
  <cp:lastModifiedBy>atr</cp:lastModifiedBy>
  <cp:revision>4</cp:revision>
  <cp:lastPrinted>2017-06-15T18:19:00Z</cp:lastPrinted>
  <dcterms:created xsi:type="dcterms:W3CDTF">2017-06-15T18:19:00Z</dcterms:created>
  <dcterms:modified xsi:type="dcterms:W3CDTF">2017-06-15T18:20:00Z</dcterms:modified>
</cp:coreProperties>
</file>